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5F" w:rsidRDefault="0016525F" w:rsidP="006F56E2">
      <w:pPr>
        <w:tabs>
          <w:tab w:val="left" w:pos="1134"/>
          <w:tab w:val="left" w:pos="8364"/>
          <w:tab w:val="left" w:pos="10348"/>
        </w:tabs>
        <w:spacing w:after="360"/>
        <w:ind w:left="6946" w:right="-1"/>
        <w:jc w:val="right"/>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18pt;width:510.9pt;height:123.35pt;z-index:251658240" stroked="f">
            <v:textbox style="mso-next-textbox:#_x0000_s1026">
              <w:txbxContent>
                <w:p w:rsidR="0016525F" w:rsidRDefault="0016525F" w:rsidP="00A0628C">
                  <w:pPr>
                    <w:pStyle w:val="BodyTable"/>
                    <w:spacing w:before="0" w:line="360" w:lineRule="auto"/>
                    <w:ind w:right="30"/>
                    <w:jc w:val="center"/>
                    <w:rPr>
                      <w:b/>
                      <w:bCs/>
                      <w:sz w:val="28"/>
                      <w:szCs w:val="28"/>
                    </w:rPr>
                  </w:pPr>
                  <w:r>
                    <w:rPr>
                      <w:b/>
                      <w:bCs/>
                      <w:sz w:val="28"/>
                      <w:szCs w:val="28"/>
                    </w:rPr>
                    <w:t>Ministero dell’Economia e delle Finanze</w:t>
                  </w:r>
                </w:p>
                <w:p w:rsidR="0016525F" w:rsidRDefault="0016525F" w:rsidP="006F56E2">
                  <w:pPr>
                    <w:pStyle w:val="BodyText"/>
                    <w:spacing w:line="360" w:lineRule="auto"/>
                    <w:rPr>
                      <w:rFonts w:ascii="Arial Narrow" w:hAnsi="Arial Narrow" w:cs="Arial Narrow"/>
                      <w:sz w:val="16"/>
                      <w:szCs w:val="16"/>
                    </w:rPr>
                  </w:pPr>
                  <w:r>
                    <w:rPr>
                      <w:rFonts w:ascii="Arial Narrow" w:hAnsi="Arial Narrow" w:cs="Arial Narrow"/>
                      <w:sz w:val="16"/>
                      <w:szCs w:val="16"/>
                    </w:rPr>
                    <w:t xml:space="preserve">DIPARTIMENTO DELL’AMMINISTRAZIONE GENERALE, DEL PERSONALE E DEI SERVIZI </w:t>
                  </w:r>
                </w:p>
                <w:p w:rsidR="0016525F" w:rsidRDefault="0016525F" w:rsidP="00CC6FE2">
                  <w:pPr>
                    <w:spacing w:line="360" w:lineRule="auto"/>
                    <w:jc w:val="center"/>
                    <w:rPr>
                      <w:rFonts w:ascii="Arial Narrow" w:hAnsi="Arial Narrow" w:cs="Arial Narrow"/>
                      <w:sz w:val="16"/>
                      <w:szCs w:val="16"/>
                    </w:rPr>
                  </w:pPr>
                  <w:r>
                    <w:rPr>
                      <w:rFonts w:ascii="Arial Narrow" w:hAnsi="Arial Narrow" w:cs="Arial Narrow"/>
                      <w:sz w:val="16"/>
                      <w:szCs w:val="16"/>
                    </w:rPr>
                    <w:t>DIREZIONE SERVIZI INFORMATIVI E DELL’INNOVAZIONE</w:t>
                  </w:r>
                </w:p>
                <w:p w:rsidR="0016525F" w:rsidRDefault="0016525F" w:rsidP="006F56E2">
                  <w:pPr>
                    <w:spacing w:line="360" w:lineRule="auto"/>
                    <w:jc w:val="center"/>
                    <w:rPr>
                      <w:rFonts w:ascii="Arial Narrow" w:hAnsi="Arial Narrow" w:cs="Arial Narrow"/>
                      <w:sz w:val="16"/>
                      <w:szCs w:val="16"/>
                    </w:rPr>
                  </w:pPr>
                  <w:r w:rsidRPr="00B630C6">
                    <w:rPr>
                      <w:rFonts w:ascii="Arial Narrow" w:hAnsi="Arial Narrow" w:cs="Arial Narr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NoiPA" style="width:132pt;height:48pt;visibility:visible">
                        <v:imagedata r:id="rId5" o:title=""/>
                      </v:shape>
                    </w:pict>
                  </w:r>
                </w:p>
              </w:txbxContent>
            </v:textbox>
          </v:shape>
        </w:pict>
      </w:r>
    </w:p>
    <w:p w:rsidR="0016525F" w:rsidRDefault="0016525F" w:rsidP="006F56E2"/>
    <w:p w:rsidR="0016525F" w:rsidRPr="00A976A2" w:rsidRDefault="0016525F" w:rsidP="006F56E2">
      <w:pPr>
        <w:pStyle w:val="Heading6"/>
        <w:spacing w:before="480" w:line="360" w:lineRule="auto"/>
        <w:ind w:right="-1"/>
        <w:rPr>
          <w:sz w:val="24"/>
          <w:szCs w:val="24"/>
        </w:rPr>
      </w:pPr>
      <w:r w:rsidRPr="00A976A2">
        <w:rPr>
          <w:sz w:val="24"/>
          <w:szCs w:val="24"/>
        </w:rPr>
        <w:t>Prot. n.</w:t>
      </w:r>
      <w:r>
        <w:rPr>
          <w:sz w:val="24"/>
          <w:szCs w:val="24"/>
        </w:rPr>
        <w:t xml:space="preserve"> 50 - </w:t>
      </w:r>
      <w:r w:rsidRPr="00A976A2">
        <w:rPr>
          <w:sz w:val="24"/>
          <w:szCs w:val="24"/>
        </w:rPr>
        <w:t>Ufficio V</w:t>
      </w:r>
    </w:p>
    <w:p w:rsidR="0016525F" w:rsidRDefault="0016525F" w:rsidP="006F56E2">
      <w:pPr>
        <w:keepLines/>
        <w:spacing w:line="360" w:lineRule="auto"/>
        <w:ind w:left="2835" w:right="425" w:hanging="2126"/>
        <w:jc w:val="both"/>
        <w:rPr>
          <w:b/>
          <w:bCs/>
          <w:sz w:val="24"/>
          <w:szCs w:val="24"/>
        </w:rPr>
      </w:pPr>
    </w:p>
    <w:p w:rsidR="0016525F" w:rsidRDefault="0016525F" w:rsidP="006F56E2">
      <w:pPr>
        <w:keepLines/>
        <w:spacing w:line="360" w:lineRule="auto"/>
        <w:ind w:left="2835" w:right="425" w:hanging="2126"/>
        <w:jc w:val="both"/>
        <w:rPr>
          <w:b/>
          <w:bCs/>
          <w:sz w:val="24"/>
          <w:szCs w:val="24"/>
        </w:rPr>
      </w:pPr>
    </w:p>
    <w:tbl>
      <w:tblPr>
        <w:tblW w:w="0" w:type="auto"/>
        <w:tblBorders>
          <w:top w:val="double" w:sz="4" w:space="0" w:color="000080"/>
          <w:left w:val="double" w:sz="4" w:space="0" w:color="000080"/>
          <w:bottom w:val="double" w:sz="4" w:space="0" w:color="000080"/>
          <w:right w:val="double" w:sz="4" w:space="0" w:color="000080"/>
          <w:insideH w:val="single" w:sz="4" w:space="0" w:color="000080"/>
          <w:insideV w:val="single" w:sz="4" w:space="0" w:color="000080"/>
        </w:tblBorders>
        <w:tblLook w:val="01E0"/>
      </w:tblPr>
      <w:tblGrid>
        <w:gridCol w:w="1269"/>
        <w:gridCol w:w="4119"/>
      </w:tblGrid>
      <w:tr w:rsidR="0016525F" w:rsidRPr="00202FA9">
        <w:tc>
          <w:tcPr>
            <w:tcW w:w="1269" w:type="dxa"/>
            <w:tcBorders>
              <w:top w:val="double" w:sz="4" w:space="0" w:color="000080"/>
            </w:tcBorders>
            <w:shd w:val="clear" w:color="auto" w:fill="FCC25A"/>
          </w:tcPr>
          <w:p w:rsidR="0016525F" w:rsidRPr="00202FA9" w:rsidRDefault="0016525F" w:rsidP="00E02E4D">
            <w:pPr>
              <w:rPr>
                <w:sz w:val="24"/>
                <w:szCs w:val="24"/>
              </w:rPr>
            </w:pPr>
            <w:r w:rsidRPr="00202FA9">
              <w:rPr>
                <w:sz w:val="24"/>
                <w:szCs w:val="24"/>
              </w:rPr>
              <w:t>Data</w:t>
            </w:r>
          </w:p>
        </w:tc>
        <w:tc>
          <w:tcPr>
            <w:tcW w:w="4119" w:type="dxa"/>
            <w:tcBorders>
              <w:top w:val="double" w:sz="4" w:space="0" w:color="000080"/>
            </w:tcBorders>
          </w:tcPr>
          <w:p w:rsidR="0016525F" w:rsidRPr="00A65147" w:rsidRDefault="0016525F" w:rsidP="00E02E4D">
            <w:pPr>
              <w:tabs>
                <w:tab w:val="left" w:pos="1305"/>
              </w:tabs>
              <w:rPr>
                <w:b/>
                <w:bCs/>
                <w:sz w:val="24"/>
                <w:szCs w:val="24"/>
              </w:rPr>
            </w:pPr>
            <w:r w:rsidRPr="00A65147">
              <w:rPr>
                <w:b/>
                <w:bCs/>
                <w:sz w:val="24"/>
                <w:szCs w:val="24"/>
              </w:rPr>
              <w:t>Roma 19 febbraio 2014</w:t>
            </w:r>
          </w:p>
        </w:tc>
      </w:tr>
      <w:tr w:rsidR="0016525F" w:rsidRPr="00202FA9">
        <w:tc>
          <w:tcPr>
            <w:tcW w:w="1269" w:type="dxa"/>
            <w:shd w:val="clear" w:color="auto" w:fill="FCC25A"/>
          </w:tcPr>
          <w:p w:rsidR="0016525F" w:rsidRPr="00202FA9" w:rsidRDefault="0016525F" w:rsidP="00E02E4D">
            <w:pPr>
              <w:rPr>
                <w:sz w:val="24"/>
                <w:szCs w:val="24"/>
              </w:rPr>
            </w:pPr>
            <w:r w:rsidRPr="00202FA9">
              <w:rPr>
                <w:sz w:val="24"/>
                <w:szCs w:val="24"/>
              </w:rPr>
              <w:t>Messaggio</w:t>
            </w:r>
          </w:p>
        </w:tc>
        <w:tc>
          <w:tcPr>
            <w:tcW w:w="4119" w:type="dxa"/>
          </w:tcPr>
          <w:p w:rsidR="0016525F" w:rsidRPr="00A65147" w:rsidRDefault="0016525F" w:rsidP="0079257F">
            <w:pPr>
              <w:tabs>
                <w:tab w:val="left" w:pos="1305"/>
              </w:tabs>
              <w:rPr>
                <w:b/>
                <w:bCs/>
                <w:sz w:val="24"/>
                <w:szCs w:val="24"/>
              </w:rPr>
            </w:pPr>
            <w:r w:rsidRPr="00A65147">
              <w:rPr>
                <w:b/>
                <w:bCs/>
                <w:sz w:val="24"/>
                <w:szCs w:val="24"/>
              </w:rPr>
              <w:t>0</w:t>
            </w:r>
            <w:r>
              <w:rPr>
                <w:b/>
                <w:bCs/>
                <w:sz w:val="24"/>
                <w:szCs w:val="24"/>
              </w:rPr>
              <w:t>20</w:t>
            </w:r>
            <w:r w:rsidRPr="00A65147">
              <w:rPr>
                <w:b/>
                <w:bCs/>
                <w:sz w:val="24"/>
                <w:szCs w:val="24"/>
              </w:rPr>
              <w:t>/2014</w:t>
            </w:r>
          </w:p>
        </w:tc>
      </w:tr>
      <w:tr w:rsidR="0016525F" w:rsidRPr="00202FA9">
        <w:tc>
          <w:tcPr>
            <w:tcW w:w="1269" w:type="dxa"/>
            <w:shd w:val="clear" w:color="auto" w:fill="FCC25A"/>
          </w:tcPr>
          <w:p w:rsidR="0016525F" w:rsidRPr="00202FA9" w:rsidRDefault="0016525F" w:rsidP="00E02E4D">
            <w:pPr>
              <w:rPr>
                <w:sz w:val="24"/>
                <w:szCs w:val="24"/>
              </w:rPr>
            </w:pPr>
            <w:r w:rsidRPr="00202FA9">
              <w:rPr>
                <w:sz w:val="24"/>
                <w:szCs w:val="24"/>
              </w:rPr>
              <w:t>Destinatari</w:t>
            </w:r>
          </w:p>
        </w:tc>
        <w:tc>
          <w:tcPr>
            <w:tcW w:w="4119" w:type="dxa"/>
          </w:tcPr>
          <w:p w:rsidR="0016525F" w:rsidRPr="00A65147" w:rsidRDefault="0016525F" w:rsidP="00E02E4D">
            <w:pPr>
              <w:rPr>
                <w:b/>
                <w:bCs/>
                <w:sz w:val="24"/>
                <w:szCs w:val="24"/>
              </w:rPr>
            </w:pPr>
            <w:r w:rsidRPr="00A65147">
              <w:rPr>
                <w:b/>
                <w:bCs/>
                <w:sz w:val="24"/>
                <w:szCs w:val="24"/>
              </w:rPr>
              <w:t>Utenti NoiPA</w:t>
            </w:r>
          </w:p>
        </w:tc>
      </w:tr>
      <w:tr w:rsidR="0016525F" w:rsidRPr="00202FA9">
        <w:tc>
          <w:tcPr>
            <w:tcW w:w="1269" w:type="dxa"/>
            <w:shd w:val="clear" w:color="auto" w:fill="FCC25A"/>
          </w:tcPr>
          <w:p w:rsidR="0016525F" w:rsidRPr="00202FA9" w:rsidRDefault="0016525F" w:rsidP="00E02E4D">
            <w:pPr>
              <w:rPr>
                <w:sz w:val="24"/>
                <w:szCs w:val="24"/>
              </w:rPr>
            </w:pPr>
            <w:r w:rsidRPr="00202FA9">
              <w:rPr>
                <w:sz w:val="24"/>
                <w:szCs w:val="24"/>
              </w:rPr>
              <w:t>Tipo</w:t>
            </w:r>
          </w:p>
        </w:tc>
        <w:tc>
          <w:tcPr>
            <w:tcW w:w="4119" w:type="dxa"/>
          </w:tcPr>
          <w:p w:rsidR="0016525F" w:rsidRPr="00A65147" w:rsidRDefault="0016525F" w:rsidP="00E02E4D">
            <w:pPr>
              <w:rPr>
                <w:b/>
                <w:bCs/>
                <w:sz w:val="24"/>
                <w:szCs w:val="24"/>
              </w:rPr>
            </w:pPr>
            <w:r w:rsidRPr="00A65147">
              <w:rPr>
                <w:b/>
                <w:bCs/>
                <w:sz w:val="24"/>
                <w:szCs w:val="24"/>
              </w:rPr>
              <w:t>Messaggio</w:t>
            </w:r>
          </w:p>
        </w:tc>
      </w:tr>
      <w:tr w:rsidR="0016525F" w:rsidRPr="00202FA9">
        <w:tc>
          <w:tcPr>
            <w:tcW w:w="1269" w:type="dxa"/>
            <w:tcBorders>
              <w:bottom w:val="double" w:sz="4" w:space="0" w:color="000080"/>
            </w:tcBorders>
            <w:shd w:val="clear" w:color="auto" w:fill="FCC25A"/>
          </w:tcPr>
          <w:p w:rsidR="0016525F" w:rsidRPr="00202FA9" w:rsidRDefault="0016525F" w:rsidP="00E02E4D">
            <w:pPr>
              <w:rPr>
                <w:sz w:val="24"/>
                <w:szCs w:val="24"/>
              </w:rPr>
            </w:pPr>
            <w:r w:rsidRPr="00202FA9">
              <w:rPr>
                <w:sz w:val="24"/>
                <w:szCs w:val="24"/>
              </w:rPr>
              <w:t>Area</w:t>
            </w:r>
          </w:p>
        </w:tc>
        <w:tc>
          <w:tcPr>
            <w:tcW w:w="4119" w:type="dxa"/>
            <w:tcBorders>
              <w:bottom w:val="double" w:sz="4" w:space="0" w:color="000080"/>
            </w:tcBorders>
          </w:tcPr>
          <w:p w:rsidR="0016525F" w:rsidRPr="00A65147" w:rsidRDefault="0016525F" w:rsidP="00E02E4D">
            <w:pPr>
              <w:rPr>
                <w:b/>
                <w:bCs/>
                <w:sz w:val="24"/>
                <w:szCs w:val="24"/>
              </w:rPr>
            </w:pPr>
            <w:r w:rsidRPr="00A65147">
              <w:rPr>
                <w:b/>
                <w:bCs/>
                <w:sz w:val="24"/>
                <w:szCs w:val="24"/>
              </w:rPr>
              <w:t xml:space="preserve">NoiPA </w:t>
            </w:r>
          </w:p>
        </w:tc>
      </w:tr>
    </w:tbl>
    <w:p w:rsidR="0016525F" w:rsidRDefault="0016525F" w:rsidP="0079257F">
      <w:pPr>
        <w:keepLines/>
        <w:spacing w:line="360" w:lineRule="auto"/>
        <w:ind w:left="2835" w:right="425" w:hanging="2126"/>
        <w:jc w:val="center"/>
        <w:rPr>
          <w:b/>
          <w:bCs/>
          <w:sz w:val="24"/>
          <w:szCs w:val="24"/>
        </w:rPr>
      </w:pPr>
    </w:p>
    <w:p w:rsidR="0016525F" w:rsidRDefault="0016525F" w:rsidP="006F56E2">
      <w:pPr>
        <w:keepLines/>
        <w:spacing w:line="360" w:lineRule="auto"/>
        <w:ind w:left="2835" w:right="425" w:hanging="2126"/>
        <w:jc w:val="both"/>
        <w:rPr>
          <w:b/>
          <w:bCs/>
          <w:sz w:val="24"/>
          <w:szCs w:val="24"/>
        </w:rPr>
      </w:pPr>
    </w:p>
    <w:p w:rsidR="0016525F" w:rsidRDefault="0016525F" w:rsidP="006F56E2">
      <w:pPr>
        <w:keepLines/>
        <w:spacing w:line="360" w:lineRule="auto"/>
        <w:ind w:left="2835" w:right="425" w:hanging="2126"/>
        <w:jc w:val="both"/>
        <w:rPr>
          <w:b/>
          <w:bCs/>
          <w:sz w:val="24"/>
          <w:szCs w:val="24"/>
        </w:rPr>
      </w:pPr>
    </w:p>
    <w:p w:rsidR="0016525F" w:rsidRDefault="0016525F" w:rsidP="0090379A">
      <w:pPr>
        <w:ind w:left="993" w:hanging="993"/>
        <w:jc w:val="both"/>
        <w:rPr>
          <w:sz w:val="24"/>
          <w:szCs w:val="24"/>
        </w:rPr>
      </w:pPr>
      <w:r w:rsidRPr="008B237C">
        <w:rPr>
          <w:sz w:val="24"/>
          <w:szCs w:val="24"/>
        </w:rPr>
        <w:t xml:space="preserve">Oggetto: </w:t>
      </w:r>
      <w:r>
        <w:rPr>
          <w:sz w:val="24"/>
          <w:szCs w:val="24"/>
        </w:rPr>
        <w:t>Modello CUD 2014</w:t>
      </w:r>
      <w:r w:rsidRPr="008B237C">
        <w:rPr>
          <w:sz w:val="24"/>
          <w:szCs w:val="24"/>
        </w:rPr>
        <w:t xml:space="preserve"> – </w:t>
      </w:r>
      <w:r>
        <w:rPr>
          <w:sz w:val="24"/>
          <w:szCs w:val="24"/>
        </w:rPr>
        <w:t>C</w:t>
      </w:r>
      <w:r w:rsidRPr="008B237C">
        <w:rPr>
          <w:sz w:val="24"/>
          <w:szCs w:val="24"/>
        </w:rPr>
        <w:t xml:space="preserve">onguaglio contributivo e </w:t>
      </w:r>
      <w:r>
        <w:rPr>
          <w:sz w:val="24"/>
          <w:szCs w:val="24"/>
        </w:rPr>
        <w:t>fiscale relativo ai redditi 2013.</w:t>
      </w:r>
    </w:p>
    <w:p w:rsidR="0016525F" w:rsidRDefault="0016525F" w:rsidP="0090379A">
      <w:pPr>
        <w:jc w:val="both"/>
        <w:rPr>
          <w:sz w:val="24"/>
          <w:szCs w:val="24"/>
        </w:rPr>
      </w:pPr>
    </w:p>
    <w:p w:rsidR="0016525F" w:rsidRDefault="0016525F" w:rsidP="00955055">
      <w:pPr>
        <w:spacing w:line="360" w:lineRule="auto"/>
        <w:ind w:firstLine="709"/>
        <w:jc w:val="both"/>
        <w:rPr>
          <w:sz w:val="24"/>
          <w:szCs w:val="24"/>
        </w:rPr>
      </w:pPr>
      <w:r>
        <w:rPr>
          <w:sz w:val="24"/>
          <w:szCs w:val="24"/>
        </w:rPr>
        <w:t>Come ogni anno si comunicano le novità e i criteri adottati per l’elaborazione e il rilascio del modello CUD 2014 relativo ai redditi 2013.</w:t>
      </w:r>
    </w:p>
    <w:p w:rsidR="0016525F" w:rsidRDefault="0016525F" w:rsidP="00955055">
      <w:pPr>
        <w:spacing w:line="360" w:lineRule="auto"/>
        <w:ind w:firstLine="709"/>
        <w:jc w:val="both"/>
        <w:rPr>
          <w:sz w:val="24"/>
          <w:szCs w:val="24"/>
        </w:rPr>
      </w:pPr>
    </w:p>
    <w:p w:rsidR="0016525F" w:rsidRDefault="0016525F" w:rsidP="00666D3A">
      <w:pPr>
        <w:spacing w:line="360" w:lineRule="auto"/>
        <w:jc w:val="both"/>
        <w:rPr>
          <w:sz w:val="24"/>
          <w:szCs w:val="24"/>
          <w:u w:val="single"/>
        </w:rPr>
      </w:pPr>
    </w:p>
    <w:p w:rsidR="0016525F" w:rsidRDefault="0016525F" w:rsidP="001E4439">
      <w:pPr>
        <w:spacing w:line="360" w:lineRule="auto"/>
        <w:jc w:val="both"/>
        <w:rPr>
          <w:sz w:val="24"/>
          <w:szCs w:val="24"/>
          <w:u w:val="single"/>
        </w:rPr>
      </w:pPr>
      <w:r>
        <w:rPr>
          <w:sz w:val="24"/>
          <w:szCs w:val="24"/>
          <w:u w:val="single"/>
        </w:rPr>
        <w:t>Applicazione del conguaglio contributivo in un’unica rata</w:t>
      </w:r>
    </w:p>
    <w:p w:rsidR="0016525F" w:rsidRDefault="0016525F" w:rsidP="001E4439">
      <w:pPr>
        <w:spacing w:line="360" w:lineRule="auto"/>
        <w:jc w:val="both"/>
        <w:rPr>
          <w:sz w:val="24"/>
          <w:szCs w:val="24"/>
          <w:u w:val="single"/>
        </w:rPr>
      </w:pPr>
    </w:p>
    <w:p w:rsidR="0016525F" w:rsidRDefault="0016525F" w:rsidP="001E4439">
      <w:pPr>
        <w:spacing w:line="360" w:lineRule="auto"/>
        <w:ind w:firstLine="708"/>
        <w:jc w:val="both"/>
        <w:rPr>
          <w:sz w:val="24"/>
          <w:szCs w:val="24"/>
        </w:rPr>
      </w:pPr>
      <w:r w:rsidRPr="00AB33F5">
        <w:rPr>
          <w:sz w:val="24"/>
          <w:szCs w:val="24"/>
        </w:rPr>
        <w:t xml:space="preserve">A seguito di recenti indicazioni ricevute </w:t>
      </w:r>
      <w:r>
        <w:rPr>
          <w:sz w:val="24"/>
          <w:szCs w:val="24"/>
        </w:rPr>
        <w:t>dall’INPS - gestione ex INPDAP,</w:t>
      </w:r>
      <w:r w:rsidRPr="00AB33F5">
        <w:rPr>
          <w:sz w:val="24"/>
          <w:szCs w:val="24"/>
        </w:rPr>
        <w:t xml:space="preserve"> il conguaglio contributivo centralizzato</w:t>
      </w:r>
      <w:r>
        <w:rPr>
          <w:sz w:val="24"/>
          <w:szCs w:val="24"/>
        </w:rPr>
        <w:t xml:space="preserve"> è stato applicato sulla mensilità di febbraio 2014, in un’unica rata.</w:t>
      </w:r>
    </w:p>
    <w:p w:rsidR="0016525F" w:rsidRDefault="0016525F" w:rsidP="001E4439">
      <w:pPr>
        <w:spacing w:line="360" w:lineRule="auto"/>
        <w:ind w:firstLine="708"/>
        <w:jc w:val="both"/>
        <w:rPr>
          <w:sz w:val="24"/>
          <w:szCs w:val="24"/>
        </w:rPr>
      </w:pPr>
      <w:r>
        <w:rPr>
          <w:sz w:val="24"/>
          <w:szCs w:val="24"/>
        </w:rPr>
        <w:t xml:space="preserve">Pertanto, con la relativa denuncia </w:t>
      </w:r>
      <w:r w:rsidRPr="00B16033">
        <w:rPr>
          <w:sz w:val="24"/>
          <w:szCs w:val="24"/>
        </w:rPr>
        <w:t>Uniemens</w:t>
      </w:r>
      <w:r>
        <w:rPr>
          <w:sz w:val="24"/>
          <w:szCs w:val="24"/>
        </w:rPr>
        <w:t xml:space="preserve"> di febbraio 2014 verrà dichiarato l’intero importo contributivo. </w:t>
      </w:r>
    </w:p>
    <w:p w:rsidR="0016525F" w:rsidRDefault="0016525F" w:rsidP="00666D3A">
      <w:pPr>
        <w:spacing w:line="360" w:lineRule="auto"/>
        <w:jc w:val="both"/>
        <w:rPr>
          <w:sz w:val="24"/>
          <w:szCs w:val="24"/>
          <w:u w:val="single"/>
        </w:rPr>
      </w:pPr>
    </w:p>
    <w:p w:rsidR="0016525F" w:rsidRDefault="0016525F" w:rsidP="00666D3A">
      <w:pPr>
        <w:spacing w:line="360" w:lineRule="auto"/>
        <w:jc w:val="both"/>
        <w:rPr>
          <w:sz w:val="24"/>
          <w:szCs w:val="24"/>
          <w:u w:val="single"/>
        </w:rPr>
      </w:pPr>
      <w:r>
        <w:rPr>
          <w:sz w:val="24"/>
          <w:szCs w:val="24"/>
          <w:u w:val="single"/>
        </w:rPr>
        <w:t>Calcolo giorni di detrazione per i supplenti brevi e i volontari dei vigili del fuoco</w:t>
      </w:r>
    </w:p>
    <w:p w:rsidR="0016525F" w:rsidRDefault="0016525F" w:rsidP="00666D3A">
      <w:pPr>
        <w:spacing w:line="360" w:lineRule="auto"/>
        <w:jc w:val="both"/>
        <w:rPr>
          <w:sz w:val="24"/>
          <w:szCs w:val="24"/>
          <w:u w:val="single"/>
        </w:rPr>
      </w:pPr>
    </w:p>
    <w:p w:rsidR="0016525F" w:rsidRDefault="0016525F" w:rsidP="00374477">
      <w:pPr>
        <w:spacing w:line="360" w:lineRule="auto"/>
        <w:ind w:firstLine="708"/>
        <w:jc w:val="both"/>
        <w:rPr>
          <w:sz w:val="24"/>
          <w:szCs w:val="24"/>
        </w:rPr>
      </w:pPr>
      <w:r>
        <w:rPr>
          <w:sz w:val="24"/>
          <w:szCs w:val="24"/>
        </w:rPr>
        <w:t>Come noto, a decorrere dall’anno d’imposta 2013, le retribuzioni del personale supplente breve e saltuario della scuola e del personale volontario dei VV.F. sono gestite dal sistema NoiPA attraverso le procedure di pagamento dell’applicazione ‘Gestione accessoria – ex Cedolino Unico’.</w:t>
      </w:r>
    </w:p>
    <w:p w:rsidR="0016525F" w:rsidRPr="00374477" w:rsidRDefault="0016525F" w:rsidP="00374477">
      <w:pPr>
        <w:spacing w:line="360" w:lineRule="auto"/>
        <w:ind w:firstLine="708"/>
        <w:jc w:val="both"/>
        <w:rPr>
          <w:sz w:val="24"/>
          <w:szCs w:val="24"/>
        </w:rPr>
      </w:pPr>
      <w:r>
        <w:rPr>
          <w:sz w:val="24"/>
          <w:szCs w:val="24"/>
        </w:rPr>
        <w:t>Per il personale in questione, il computo dei</w:t>
      </w:r>
      <w:r w:rsidRPr="00374477">
        <w:rPr>
          <w:sz w:val="24"/>
          <w:szCs w:val="24"/>
        </w:rPr>
        <w:t xml:space="preserve"> </w:t>
      </w:r>
      <w:r>
        <w:rPr>
          <w:sz w:val="24"/>
          <w:szCs w:val="24"/>
        </w:rPr>
        <w:t xml:space="preserve">giorni di detrazione per lavoro dipendente è stato effettuato considerando la somma </w:t>
      </w:r>
      <w:r w:rsidRPr="00374477">
        <w:rPr>
          <w:sz w:val="24"/>
          <w:szCs w:val="24"/>
        </w:rPr>
        <w:t>dei</w:t>
      </w:r>
      <w:r>
        <w:rPr>
          <w:sz w:val="24"/>
          <w:szCs w:val="24"/>
        </w:rPr>
        <w:t xml:space="preserve"> giorni effettivamente lavorati, nell’ambito dei contratti</w:t>
      </w:r>
      <w:r w:rsidRPr="00374477">
        <w:rPr>
          <w:sz w:val="24"/>
          <w:szCs w:val="24"/>
        </w:rPr>
        <w:t xml:space="preserve"> liquida</w:t>
      </w:r>
      <w:r>
        <w:rPr>
          <w:sz w:val="24"/>
          <w:szCs w:val="24"/>
        </w:rPr>
        <w:t>ti</w:t>
      </w:r>
      <w:r w:rsidRPr="00374477">
        <w:rPr>
          <w:sz w:val="24"/>
          <w:szCs w:val="24"/>
        </w:rPr>
        <w:t xml:space="preserve"> </w:t>
      </w:r>
      <w:r>
        <w:rPr>
          <w:sz w:val="24"/>
          <w:szCs w:val="24"/>
        </w:rPr>
        <w:t>n</w:t>
      </w:r>
      <w:r w:rsidRPr="00374477">
        <w:rPr>
          <w:sz w:val="24"/>
          <w:szCs w:val="24"/>
        </w:rPr>
        <w:t>ell’anno 2013.</w:t>
      </w:r>
    </w:p>
    <w:p w:rsidR="0016525F" w:rsidRDefault="0016525F" w:rsidP="00666D3A">
      <w:pPr>
        <w:spacing w:line="360" w:lineRule="auto"/>
        <w:jc w:val="both"/>
        <w:rPr>
          <w:sz w:val="24"/>
          <w:szCs w:val="24"/>
          <w:u w:val="single"/>
        </w:rPr>
      </w:pPr>
    </w:p>
    <w:p w:rsidR="0016525F" w:rsidRDefault="0016525F" w:rsidP="00666D3A">
      <w:pPr>
        <w:spacing w:line="360" w:lineRule="auto"/>
        <w:jc w:val="both"/>
        <w:rPr>
          <w:sz w:val="24"/>
          <w:szCs w:val="24"/>
          <w:u w:val="single"/>
        </w:rPr>
      </w:pPr>
    </w:p>
    <w:p w:rsidR="0016525F" w:rsidRDefault="0016525F" w:rsidP="00DF7B44">
      <w:pPr>
        <w:spacing w:line="360" w:lineRule="auto"/>
        <w:ind w:firstLine="708"/>
        <w:jc w:val="both"/>
        <w:rPr>
          <w:sz w:val="24"/>
          <w:szCs w:val="24"/>
        </w:rPr>
      </w:pPr>
    </w:p>
    <w:p w:rsidR="0016525F" w:rsidRDefault="0016525F" w:rsidP="00DF7B44">
      <w:pPr>
        <w:spacing w:line="360" w:lineRule="auto"/>
        <w:ind w:firstLine="708"/>
        <w:jc w:val="both"/>
        <w:rPr>
          <w:sz w:val="24"/>
          <w:szCs w:val="24"/>
        </w:rPr>
      </w:pPr>
    </w:p>
    <w:p w:rsidR="0016525F" w:rsidRDefault="0016525F" w:rsidP="00DF7B44">
      <w:pPr>
        <w:spacing w:line="360" w:lineRule="auto"/>
        <w:ind w:firstLine="708"/>
        <w:jc w:val="both"/>
        <w:rPr>
          <w:sz w:val="24"/>
          <w:szCs w:val="24"/>
        </w:rPr>
      </w:pPr>
    </w:p>
    <w:p w:rsidR="0016525F" w:rsidRPr="00047C42" w:rsidRDefault="0016525F" w:rsidP="00374477">
      <w:pPr>
        <w:spacing w:line="360" w:lineRule="auto"/>
        <w:jc w:val="both"/>
        <w:rPr>
          <w:sz w:val="24"/>
          <w:szCs w:val="24"/>
          <w:u w:val="single"/>
        </w:rPr>
      </w:pPr>
      <w:r>
        <w:rPr>
          <w:sz w:val="24"/>
          <w:szCs w:val="24"/>
          <w:u w:val="single"/>
        </w:rPr>
        <w:t xml:space="preserve">Conguaglio fiscale per </w:t>
      </w:r>
      <w:r w:rsidRPr="00374477">
        <w:rPr>
          <w:sz w:val="24"/>
          <w:szCs w:val="24"/>
          <w:u w:val="single"/>
        </w:rPr>
        <w:t xml:space="preserve">i dipendenti </w:t>
      </w:r>
      <w:r>
        <w:rPr>
          <w:sz w:val="24"/>
          <w:szCs w:val="24"/>
          <w:u w:val="single"/>
        </w:rPr>
        <w:t>con aliquota massima</w:t>
      </w:r>
    </w:p>
    <w:p w:rsidR="0016525F" w:rsidRDefault="0016525F" w:rsidP="00374477">
      <w:pPr>
        <w:spacing w:line="360" w:lineRule="auto"/>
        <w:jc w:val="both"/>
        <w:rPr>
          <w:sz w:val="24"/>
          <w:szCs w:val="24"/>
        </w:rPr>
      </w:pPr>
    </w:p>
    <w:p w:rsidR="0016525F" w:rsidRDefault="0016525F" w:rsidP="000750A3">
      <w:pPr>
        <w:spacing w:line="360" w:lineRule="auto"/>
        <w:ind w:firstLine="708"/>
        <w:jc w:val="both"/>
        <w:rPr>
          <w:sz w:val="24"/>
          <w:szCs w:val="24"/>
        </w:rPr>
      </w:pPr>
      <w:r w:rsidRPr="0043799A">
        <w:rPr>
          <w:sz w:val="24"/>
          <w:szCs w:val="24"/>
        </w:rPr>
        <w:t>Si comunica che per il personale</w:t>
      </w:r>
      <w:r>
        <w:rPr>
          <w:sz w:val="24"/>
          <w:szCs w:val="24"/>
        </w:rPr>
        <w:t xml:space="preserve"> per il quale è stata valorizzata l’</w:t>
      </w:r>
      <w:r w:rsidRPr="0043799A">
        <w:rPr>
          <w:sz w:val="24"/>
          <w:szCs w:val="24"/>
        </w:rPr>
        <w:t xml:space="preserve">aliquota massima </w:t>
      </w:r>
      <w:r>
        <w:rPr>
          <w:sz w:val="24"/>
          <w:szCs w:val="24"/>
        </w:rPr>
        <w:t xml:space="preserve">da parte di codesti uffici, questa </w:t>
      </w:r>
      <w:r w:rsidRPr="0043799A">
        <w:rPr>
          <w:sz w:val="24"/>
          <w:szCs w:val="24"/>
        </w:rPr>
        <w:t xml:space="preserve">Direzione non </w:t>
      </w:r>
      <w:r>
        <w:rPr>
          <w:sz w:val="24"/>
          <w:szCs w:val="24"/>
        </w:rPr>
        <w:t xml:space="preserve">ha effettuato </w:t>
      </w:r>
      <w:r w:rsidRPr="0043799A">
        <w:rPr>
          <w:sz w:val="24"/>
          <w:szCs w:val="24"/>
        </w:rPr>
        <w:t xml:space="preserve">il calcolo e l’applicazione del conguaglio </w:t>
      </w:r>
      <w:r w:rsidRPr="000505CE">
        <w:rPr>
          <w:sz w:val="24"/>
          <w:szCs w:val="24"/>
        </w:rPr>
        <w:t>fiscale</w:t>
      </w:r>
      <w:r>
        <w:rPr>
          <w:sz w:val="24"/>
          <w:szCs w:val="24"/>
        </w:rPr>
        <w:t xml:space="preserve"> e delle relative addizionali regionali e comunali, mentre si è proceduto regolarmente all’applicazione dell’eventuale conguaglio</w:t>
      </w:r>
      <w:r w:rsidRPr="000505CE">
        <w:rPr>
          <w:sz w:val="24"/>
          <w:szCs w:val="24"/>
        </w:rPr>
        <w:t xml:space="preserve"> previdenziale.</w:t>
      </w:r>
    </w:p>
    <w:p w:rsidR="0016525F" w:rsidRPr="0043799A" w:rsidRDefault="0016525F" w:rsidP="00F17471">
      <w:pPr>
        <w:spacing w:line="360" w:lineRule="auto"/>
        <w:ind w:firstLine="708"/>
        <w:jc w:val="both"/>
        <w:rPr>
          <w:sz w:val="24"/>
          <w:szCs w:val="24"/>
        </w:rPr>
      </w:pPr>
      <w:r w:rsidRPr="00F17471">
        <w:rPr>
          <w:sz w:val="24"/>
          <w:szCs w:val="24"/>
        </w:rPr>
        <w:t>Ad ogni buon fine, si ricorda che per procedere al calcolo e all’applicazione del conguaglio per Irpef e addizionali, codeste amministrazioni dovranno modificare il valore “Applicazione conguaglio fiscale” tramite la funzione</w:t>
      </w:r>
      <w:r>
        <w:rPr>
          <w:sz w:val="24"/>
          <w:szCs w:val="24"/>
        </w:rPr>
        <w:t xml:space="preserve"> </w:t>
      </w:r>
      <w:r w:rsidRPr="00F17471">
        <w:rPr>
          <w:sz w:val="24"/>
          <w:szCs w:val="24"/>
        </w:rPr>
        <w:t>“</w:t>
      </w:r>
      <w:r>
        <w:rPr>
          <w:sz w:val="24"/>
          <w:szCs w:val="24"/>
        </w:rPr>
        <w:t>Parametri fiscali”</w:t>
      </w:r>
      <w:r w:rsidRPr="00F17471">
        <w:rPr>
          <w:sz w:val="24"/>
          <w:szCs w:val="24"/>
        </w:rPr>
        <w:t xml:space="preserve"> presente </w:t>
      </w:r>
      <w:r>
        <w:rPr>
          <w:sz w:val="24"/>
          <w:szCs w:val="24"/>
        </w:rPr>
        <w:t>nel servizio</w:t>
      </w:r>
      <w:r w:rsidRPr="00F17471">
        <w:rPr>
          <w:sz w:val="24"/>
          <w:szCs w:val="24"/>
        </w:rPr>
        <w:t xml:space="preserve"> “Gestione stipendio (ex SPT)</w:t>
      </w:r>
      <w:r>
        <w:rPr>
          <w:sz w:val="24"/>
          <w:szCs w:val="24"/>
        </w:rPr>
        <w:t>/</w:t>
      </w:r>
      <w:r w:rsidRPr="00F17471">
        <w:rPr>
          <w:sz w:val="24"/>
          <w:szCs w:val="24"/>
        </w:rPr>
        <w:t xml:space="preserve">Aggiornamento partite/Competenze fisse/Stipendi/Variazioni/Varie/ e procedere nuovamente all’elaborazione del modello CUD tramite l’apposita funzione </w:t>
      </w:r>
      <w:r>
        <w:rPr>
          <w:sz w:val="24"/>
          <w:szCs w:val="24"/>
        </w:rPr>
        <w:t>“Cud on-line”</w:t>
      </w:r>
      <w:r w:rsidRPr="00F17471">
        <w:rPr>
          <w:sz w:val="24"/>
          <w:szCs w:val="24"/>
        </w:rPr>
        <w:t>.</w:t>
      </w:r>
    </w:p>
    <w:p w:rsidR="0016525F" w:rsidRPr="0043799A" w:rsidRDefault="0016525F" w:rsidP="00F155E9">
      <w:pPr>
        <w:spacing w:line="360" w:lineRule="auto"/>
        <w:jc w:val="both"/>
        <w:rPr>
          <w:sz w:val="24"/>
          <w:szCs w:val="24"/>
        </w:rPr>
      </w:pPr>
    </w:p>
    <w:p w:rsidR="0016525F" w:rsidRDefault="0016525F" w:rsidP="00F155E9">
      <w:pPr>
        <w:spacing w:line="360" w:lineRule="auto"/>
        <w:jc w:val="both"/>
        <w:rPr>
          <w:sz w:val="24"/>
          <w:szCs w:val="24"/>
          <w:u w:val="single"/>
        </w:rPr>
      </w:pPr>
    </w:p>
    <w:p w:rsidR="0016525F" w:rsidRDefault="0016525F" w:rsidP="0090379A">
      <w:pPr>
        <w:ind w:left="2832" w:firstLine="708"/>
        <w:rPr>
          <w:sz w:val="24"/>
          <w:szCs w:val="24"/>
        </w:rPr>
      </w:pPr>
      <w:r>
        <w:rPr>
          <w:sz w:val="24"/>
          <w:szCs w:val="24"/>
        </w:rPr>
        <w:t>*****************</w:t>
      </w:r>
    </w:p>
    <w:p w:rsidR="0016525F" w:rsidRPr="004118D3" w:rsidRDefault="0016525F" w:rsidP="0090379A">
      <w:pPr>
        <w:jc w:val="center"/>
        <w:rPr>
          <w:color w:val="FF0000"/>
          <w:sz w:val="24"/>
          <w:szCs w:val="24"/>
        </w:rPr>
      </w:pPr>
    </w:p>
    <w:p w:rsidR="0016525F" w:rsidRDefault="0016525F" w:rsidP="00955055">
      <w:pPr>
        <w:spacing w:line="360" w:lineRule="auto"/>
        <w:jc w:val="both"/>
        <w:rPr>
          <w:color w:val="FF0000"/>
          <w:sz w:val="24"/>
          <w:szCs w:val="24"/>
        </w:rPr>
      </w:pPr>
      <w:r w:rsidRPr="004118D3">
        <w:rPr>
          <w:color w:val="FF0000"/>
          <w:sz w:val="24"/>
          <w:szCs w:val="24"/>
        </w:rPr>
        <w:tab/>
      </w:r>
    </w:p>
    <w:p w:rsidR="0016525F" w:rsidRPr="004F183C" w:rsidRDefault="0016525F" w:rsidP="004F183C">
      <w:pPr>
        <w:spacing w:line="360" w:lineRule="auto"/>
        <w:ind w:firstLine="708"/>
        <w:jc w:val="both"/>
        <w:rPr>
          <w:sz w:val="24"/>
          <w:szCs w:val="24"/>
        </w:rPr>
      </w:pPr>
      <w:r w:rsidRPr="004F183C">
        <w:rPr>
          <w:sz w:val="24"/>
          <w:szCs w:val="24"/>
        </w:rPr>
        <w:t>Si coglie l’occasione per riepilogare i criteri utilizzati nell’elaborazione dei modelli CUD, nonché le funzioni presenti sull’applicativo Gestione Stipendio (ex Spt web), che comunque non presentano novità rispetto a quanto già effettuato negli anni passati.</w:t>
      </w:r>
    </w:p>
    <w:p w:rsidR="0016525F" w:rsidRDefault="0016525F" w:rsidP="00955055">
      <w:pPr>
        <w:spacing w:line="360" w:lineRule="auto"/>
        <w:jc w:val="both"/>
        <w:rPr>
          <w:sz w:val="24"/>
          <w:szCs w:val="24"/>
        </w:rPr>
      </w:pPr>
    </w:p>
    <w:p w:rsidR="0016525F" w:rsidRDefault="0016525F" w:rsidP="00955055">
      <w:pPr>
        <w:spacing w:line="360" w:lineRule="auto"/>
        <w:jc w:val="both"/>
        <w:rPr>
          <w:sz w:val="24"/>
          <w:szCs w:val="24"/>
        </w:rPr>
      </w:pPr>
    </w:p>
    <w:p w:rsidR="0016525F" w:rsidRPr="00950959" w:rsidRDefault="0016525F" w:rsidP="00BB31BA">
      <w:pPr>
        <w:spacing w:line="360" w:lineRule="auto"/>
        <w:jc w:val="both"/>
        <w:rPr>
          <w:sz w:val="24"/>
          <w:szCs w:val="24"/>
          <w:u w:val="single"/>
        </w:rPr>
      </w:pPr>
      <w:r w:rsidRPr="00950959">
        <w:rPr>
          <w:sz w:val="24"/>
          <w:szCs w:val="24"/>
          <w:u w:val="single"/>
        </w:rPr>
        <w:t>Rielaborazioni CUD</w:t>
      </w:r>
    </w:p>
    <w:p w:rsidR="0016525F" w:rsidRDefault="0016525F" w:rsidP="00BB31BA">
      <w:pPr>
        <w:spacing w:line="360" w:lineRule="auto"/>
        <w:jc w:val="both"/>
        <w:rPr>
          <w:sz w:val="24"/>
          <w:szCs w:val="24"/>
        </w:rPr>
      </w:pPr>
      <w:r>
        <w:rPr>
          <w:sz w:val="24"/>
          <w:szCs w:val="24"/>
        </w:rPr>
        <w:tab/>
      </w:r>
    </w:p>
    <w:p w:rsidR="0016525F" w:rsidRDefault="0016525F" w:rsidP="00BB31BA">
      <w:pPr>
        <w:spacing w:line="360" w:lineRule="auto"/>
        <w:ind w:firstLine="708"/>
        <w:jc w:val="both"/>
        <w:rPr>
          <w:sz w:val="24"/>
          <w:szCs w:val="24"/>
        </w:rPr>
      </w:pPr>
      <w:r>
        <w:rPr>
          <w:sz w:val="24"/>
          <w:szCs w:val="24"/>
        </w:rPr>
        <w:t>Si ricorda che alcune variazioni, operate direttamente dagli amministrati sul portale NoiPA (“</w:t>
      </w:r>
      <w:r w:rsidRPr="00C83AA9">
        <w:rPr>
          <w:sz w:val="24"/>
          <w:szCs w:val="24"/>
        </w:rPr>
        <w:t>Detrazioni familiari a carico</w:t>
      </w:r>
      <w:r>
        <w:rPr>
          <w:sz w:val="24"/>
          <w:szCs w:val="24"/>
        </w:rPr>
        <w:t>”</w:t>
      </w:r>
      <w:r w:rsidRPr="003550CA">
        <w:rPr>
          <w:sz w:val="24"/>
          <w:szCs w:val="24"/>
        </w:rPr>
        <w:t xml:space="preserve"> </w:t>
      </w:r>
      <w:r>
        <w:rPr>
          <w:sz w:val="24"/>
          <w:szCs w:val="24"/>
        </w:rPr>
        <w:t>e “</w:t>
      </w:r>
      <w:r w:rsidRPr="00C83AA9">
        <w:rPr>
          <w:sz w:val="24"/>
          <w:szCs w:val="24"/>
        </w:rPr>
        <w:t>Residenza fiscale</w:t>
      </w:r>
      <w:r>
        <w:rPr>
          <w:sz w:val="24"/>
          <w:szCs w:val="24"/>
        </w:rPr>
        <w:t>”) o dagli Uffici di Servizio sull’applicazione Gestione accessoria (“</w:t>
      </w:r>
      <w:r w:rsidRPr="00C83AA9">
        <w:rPr>
          <w:sz w:val="24"/>
          <w:szCs w:val="24"/>
        </w:rPr>
        <w:t>Accessori fuori sistema</w:t>
      </w:r>
      <w:r>
        <w:rPr>
          <w:sz w:val="24"/>
          <w:szCs w:val="24"/>
        </w:rPr>
        <w:t>”), producono in automatico una rielaborazione del modello CUD già rilasciato, con conseguente rideterminazione dei conguagli</w:t>
      </w:r>
      <w:r w:rsidRPr="00520966">
        <w:rPr>
          <w:sz w:val="24"/>
          <w:szCs w:val="24"/>
        </w:rPr>
        <w:t xml:space="preserve"> </w:t>
      </w:r>
      <w:r>
        <w:rPr>
          <w:sz w:val="24"/>
          <w:szCs w:val="24"/>
        </w:rPr>
        <w:t>sulla prima rata utile e pubblicazione sul portale NoiPA della nuova certificazione.</w:t>
      </w:r>
    </w:p>
    <w:p w:rsidR="0016525F" w:rsidRDefault="0016525F" w:rsidP="00BB31BA">
      <w:pPr>
        <w:spacing w:line="360" w:lineRule="auto"/>
        <w:ind w:firstLine="708"/>
        <w:jc w:val="both"/>
        <w:rPr>
          <w:sz w:val="24"/>
          <w:szCs w:val="24"/>
        </w:rPr>
      </w:pPr>
      <w:r>
        <w:rPr>
          <w:sz w:val="24"/>
          <w:szCs w:val="24"/>
        </w:rPr>
        <w:t xml:space="preserve"> Si rammenta, invece, che la rielaborazione del modello CUD dovrà essere curata direttamente dagli Uffici Responsabili, per mezzo della funzione Cud on-line disponibile nell’applicazione Gestione Stipendio (ex Spt web), qualora siano gli stessi ad intervenire con variazioni rilevanti, ai fini fiscali e previdenziali sull’ultimo CUD rilasciato. Resta inteso che sarà cura di questa Direzione provvedere alla pubblicazione del nuovo modello sul portale NoiPA. </w:t>
      </w:r>
    </w:p>
    <w:p w:rsidR="0016525F" w:rsidRDefault="0016525F" w:rsidP="00955055">
      <w:pPr>
        <w:spacing w:line="360" w:lineRule="auto"/>
        <w:jc w:val="both"/>
        <w:rPr>
          <w:sz w:val="24"/>
          <w:szCs w:val="24"/>
        </w:rPr>
      </w:pPr>
    </w:p>
    <w:p w:rsidR="0016525F" w:rsidRDefault="0016525F" w:rsidP="00955055">
      <w:pPr>
        <w:spacing w:line="360" w:lineRule="auto"/>
        <w:jc w:val="both"/>
        <w:rPr>
          <w:sz w:val="24"/>
          <w:szCs w:val="24"/>
        </w:rPr>
      </w:pPr>
    </w:p>
    <w:p w:rsidR="0016525F" w:rsidRPr="00950959" w:rsidRDefault="0016525F" w:rsidP="004118D3">
      <w:pPr>
        <w:spacing w:line="360" w:lineRule="auto"/>
        <w:jc w:val="both"/>
        <w:rPr>
          <w:sz w:val="24"/>
          <w:szCs w:val="24"/>
          <w:u w:val="single"/>
        </w:rPr>
      </w:pPr>
      <w:r w:rsidRPr="00950959">
        <w:rPr>
          <w:sz w:val="24"/>
          <w:szCs w:val="24"/>
          <w:u w:val="single"/>
        </w:rPr>
        <w:t>Applicazioni Conguagli</w:t>
      </w:r>
    </w:p>
    <w:p w:rsidR="0016525F" w:rsidRDefault="0016525F" w:rsidP="004118D3">
      <w:pPr>
        <w:spacing w:line="360" w:lineRule="auto"/>
        <w:ind w:firstLine="708"/>
        <w:jc w:val="both"/>
        <w:rPr>
          <w:sz w:val="24"/>
          <w:szCs w:val="24"/>
        </w:rPr>
      </w:pPr>
    </w:p>
    <w:p w:rsidR="0016525F" w:rsidRDefault="0016525F" w:rsidP="004118D3">
      <w:pPr>
        <w:spacing w:line="360" w:lineRule="auto"/>
        <w:ind w:firstLine="708"/>
        <w:jc w:val="both"/>
        <w:rPr>
          <w:sz w:val="24"/>
          <w:szCs w:val="24"/>
        </w:rPr>
      </w:pPr>
      <w:r>
        <w:rPr>
          <w:sz w:val="24"/>
          <w:szCs w:val="24"/>
        </w:rPr>
        <w:t xml:space="preserve">Come ormai consuetudine, questa Direzione non ha effettuato conguagli per il personale cessato nel corso dell’anno d’imposta o prima dell’elaborazione delle certificazioni in questione, indicando nelle annotazioni del modello CUD/2013 “obbligo di dichiarazione dei redditi”. Stesso trattamento è stato operato anche per tutto il personale beneficiario di sole competenze accessorie e per il quale gli uffici </w:t>
      </w:r>
      <w:r w:rsidRPr="008F1734">
        <w:rPr>
          <w:sz w:val="24"/>
          <w:szCs w:val="24"/>
        </w:rPr>
        <w:t>competenti non abbiano provveduto ad escludere l’elaborazione del modello CUD, con l’apposita funzione (</w:t>
      </w:r>
      <w:r w:rsidRPr="008F1734">
        <w:rPr>
          <w:i/>
          <w:iCs/>
          <w:sz w:val="24"/>
          <w:szCs w:val="24"/>
        </w:rPr>
        <w:t>esclusione certificazione CUD</w:t>
      </w:r>
      <w:r w:rsidRPr="008F1734">
        <w:rPr>
          <w:sz w:val="24"/>
          <w:szCs w:val="24"/>
        </w:rPr>
        <w:t>) prevista nell’applicativo “Gestione Accessoria” (ex Cedolino Unico).</w:t>
      </w:r>
    </w:p>
    <w:p w:rsidR="0016525F" w:rsidRDefault="0016525F" w:rsidP="00F8421C">
      <w:pPr>
        <w:numPr>
          <w:ilvl w:val="0"/>
          <w:numId w:val="16"/>
        </w:numPr>
        <w:spacing w:line="360" w:lineRule="auto"/>
        <w:jc w:val="both"/>
        <w:rPr>
          <w:sz w:val="24"/>
          <w:szCs w:val="24"/>
        </w:rPr>
      </w:pPr>
      <w:r w:rsidRPr="008B237C">
        <w:rPr>
          <w:sz w:val="24"/>
          <w:szCs w:val="24"/>
        </w:rPr>
        <w:t>Eventuali debiti da conguaglio fiscale</w:t>
      </w:r>
      <w:r>
        <w:rPr>
          <w:sz w:val="24"/>
          <w:szCs w:val="24"/>
        </w:rPr>
        <w:t>, superiori a 300 euro, sono</w:t>
      </w:r>
      <w:r w:rsidRPr="008B237C">
        <w:rPr>
          <w:sz w:val="24"/>
          <w:szCs w:val="24"/>
        </w:rPr>
        <w:t xml:space="preserve"> rateizzati e trattenuti in due soluzioni sul</w:t>
      </w:r>
      <w:r>
        <w:rPr>
          <w:sz w:val="24"/>
          <w:szCs w:val="24"/>
        </w:rPr>
        <w:t>le rate di febbraio e marzo 2014</w:t>
      </w:r>
      <w:r w:rsidRPr="008B237C">
        <w:rPr>
          <w:sz w:val="24"/>
          <w:szCs w:val="24"/>
        </w:rPr>
        <w:t>.</w:t>
      </w:r>
    </w:p>
    <w:p w:rsidR="0016525F" w:rsidRPr="00D02FC7" w:rsidRDefault="0016525F" w:rsidP="00F8421C">
      <w:pPr>
        <w:numPr>
          <w:ilvl w:val="0"/>
          <w:numId w:val="16"/>
        </w:numPr>
        <w:spacing w:line="360" w:lineRule="auto"/>
        <w:jc w:val="both"/>
        <w:rPr>
          <w:sz w:val="24"/>
          <w:szCs w:val="24"/>
        </w:rPr>
      </w:pPr>
      <w:r>
        <w:rPr>
          <w:sz w:val="24"/>
          <w:szCs w:val="24"/>
        </w:rPr>
        <w:t>P</w:t>
      </w:r>
      <w:r w:rsidRPr="00D02FC7">
        <w:rPr>
          <w:sz w:val="24"/>
          <w:szCs w:val="24"/>
        </w:rPr>
        <w:t>er il personale vigente</w:t>
      </w:r>
      <w:r>
        <w:rPr>
          <w:sz w:val="24"/>
          <w:szCs w:val="24"/>
        </w:rPr>
        <w:t>,</w:t>
      </w:r>
      <w:r w:rsidRPr="00D02FC7">
        <w:rPr>
          <w:sz w:val="24"/>
          <w:szCs w:val="24"/>
        </w:rPr>
        <w:t xml:space="preserve"> per il quale lo stipendio</w:t>
      </w:r>
      <w:r>
        <w:rPr>
          <w:sz w:val="24"/>
          <w:szCs w:val="24"/>
        </w:rPr>
        <w:t>,</w:t>
      </w:r>
      <w:r w:rsidRPr="00D02FC7">
        <w:rPr>
          <w:sz w:val="24"/>
          <w:szCs w:val="24"/>
        </w:rPr>
        <w:t xml:space="preserve"> relativo</w:t>
      </w:r>
      <w:r>
        <w:rPr>
          <w:sz w:val="24"/>
          <w:szCs w:val="24"/>
        </w:rPr>
        <w:t xml:space="preserve"> alla mensilità di febbraio 2014, non è stato emesso </w:t>
      </w:r>
      <w:r w:rsidRPr="00D02FC7">
        <w:rPr>
          <w:sz w:val="24"/>
          <w:szCs w:val="24"/>
        </w:rPr>
        <w:t xml:space="preserve">(part-time verticale, aspettativa, ecc.), il CUD è stato regolarmente </w:t>
      </w:r>
      <w:r>
        <w:rPr>
          <w:sz w:val="24"/>
          <w:szCs w:val="24"/>
        </w:rPr>
        <w:t>elaborato, senza riportare nelle annotazioni l’indicazione</w:t>
      </w:r>
      <w:r w:rsidRPr="00D02FC7">
        <w:rPr>
          <w:i/>
          <w:iCs/>
          <w:sz w:val="24"/>
          <w:szCs w:val="24"/>
        </w:rPr>
        <w:t xml:space="preserve"> </w:t>
      </w:r>
      <w:r>
        <w:rPr>
          <w:i/>
          <w:iCs/>
          <w:sz w:val="24"/>
          <w:szCs w:val="24"/>
        </w:rPr>
        <w:t>“</w:t>
      </w:r>
      <w:r w:rsidRPr="00D02FC7">
        <w:rPr>
          <w:i/>
          <w:iCs/>
          <w:sz w:val="24"/>
          <w:szCs w:val="24"/>
        </w:rPr>
        <w:t>addizionali all’IRPEF calcolate e non recuperate”</w:t>
      </w:r>
      <w:r>
        <w:rPr>
          <w:sz w:val="24"/>
          <w:szCs w:val="24"/>
        </w:rPr>
        <w:t xml:space="preserve"> e certificando </w:t>
      </w:r>
      <w:r w:rsidRPr="00D02FC7">
        <w:rPr>
          <w:sz w:val="24"/>
          <w:szCs w:val="24"/>
        </w:rPr>
        <w:t>l’eventuale conguagl</w:t>
      </w:r>
      <w:r>
        <w:rPr>
          <w:sz w:val="24"/>
          <w:szCs w:val="24"/>
        </w:rPr>
        <w:t>io fiscale a debito nel punto 201</w:t>
      </w:r>
      <w:r w:rsidRPr="00D02FC7">
        <w:rPr>
          <w:sz w:val="24"/>
          <w:szCs w:val="24"/>
        </w:rPr>
        <w:t xml:space="preserve"> </w:t>
      </w:r>
      <w:r>
        <w:rPr>
          <w:sz w:val="24"/>
          <w:szCs w:val="24"/>
        </w:rPr>
        <w:t>–</w:t>
      </w:r>
      <w:r w:rsidRPr="00D02FC7">
        <w:rPr>
          <w:sz w:val="24"/>
          <w:szCs w:val="24"/>
        </w:rPr>
        <w:t xml:space="preserve"> </w:t>
      </w:r>
      <w:r>
        <w:rPr>
          <w:sz w:val="24"/>
          <w:szCs w:val="24"/>
        </w:rPr>
        <w:t>“</w:t>
      </w:r>
      <w:r w:rsidRPr="004F5947">
        <w:rPr>
          <w:i/>
          <w:iCs/>
          <w:sz w:val="24"/>
          <w:szCs w:val="24"/>
        </w:rPr>
        <w:t>IRPEF da</w:t>
      </w:r>
      <w:r>
        <w:rPr>
          <w:i/>
          <w:iCs/>
          <w:sz w:val="24"/>
          <w:szCs w:val="24"/>
        </w:rPr>
        <w:t xml:space="preserve"> trattenere dal sostituto successivamente al 28 febbraio</w:t>
      </w:r>
      <w:r w:rsidRPr="00D02FC7">
        <w:rPr>
          <w:i/>
          <w:iCs/>
          <w:sz w:val="24"/>
          <w:szCs w:val="24"/>
        </w:rPr>
        <w:t>”</w:t>
      </w:r>
      <w:r>
        <w:rPr>
          <w:i/>
          <w:iCs/>
          <w:sz w:val="24"/>
          <w:szCs w:val="24"/>
        </w:rPr>
        <w:t>.</w:t>
      </w:r>
      <w:r>
        <w:rPr>
          <w:sz w:val="24"/>
          <w:szCs w:val="24"/>
        </w:rPr>
        <w:t xml:space="preserve"> Sulle prime rate utili, i</w:t>
      </w:r>
      <w:r w:rsidRPr="005D1D4C">
        <w:rPr>
          <w:sz w:val="24"/>
          <w:szCs w:val="24"/>
        </w:rPr>
        <w:t xml:space="preserve">l sistema </w:t>
      </w:r>
      <w:r>
        <w:rPr>
          <w:sz w:val="24"/>
          <w:szCs w:val="24"/>
        </w:rPr>
        <w:t>provvederà</w:t>
      </w:r>
      <w:r w:rsidRPr="005D1D4C">
        <w:rPr>
          <w:sz w:val="24"/>
          <w:szCs w:val="24"/>
        </w:rPr>
        <w:t xml:space="preserve"> </w:t>
      </w:r>
      <w:r>
        <w:rPr>
          <w:sz w:val="24"/>
          <w:szCs w:val="24"/>
        </w:rPr>
        <w:t xml:space="preserve">automaticamente </w:t>
      </w:r>
      <w:r w:rsidRPr="005D1D4C">
        <w:rPr>
          <w:sz w:val="24"/>
          <w:szCs w:val="24"/>
        </w:rPr>
        <w:t xml:space="preserve">a recuperare </w:t>
      </w:r>
      <w:r>
        <w:rPr>
          <w:sz w:val="24"/>
          <w:szCs w:val="24"/>
        </w:rPr>
        <w:t xml:space="preserve">tali debiti fino alla rata di dicembre 2014 compresa. In caso di impossibilità ad operare automaticamente entro tale data, sarà cura dell’Ufficio Responsabile del trattamento economico provvedere al recupero di quanto ancora dovuto dall’interessato. </w:t>
      </w:r>
      <w:r w:rsidRPr="00D02FC7">
        <w:rPr>
          <w:sz w:val="24"/>
          <w:szCs w:val="24"/>
        </w:rPr>
        <w:t>Sempre per il suddetto personale</w:t>
      </w:r>
      <w:r>
        <w:rPr>
          <w:sz w:val="24"/>
          <w:szCs w:val="24"/>
        </w:rPr>
        <w:t xml:space="preserve"> e analogamente agli anni passati</w:t>
      </w:r>
      <w:r w:rsidRPr="00D02FC7">
        <w:rPr>
          <w:sz w:val="24"/>
          <w:szCs w:val="24"/>
        </w:rPr>
        <w:t xml:space="preserve">, le </w:t>
      </w:r>
      <w:r>
        <w:rPr>
          <w:sz w:val="24"/>
          <w:szCs w:val="24"/>
        </w:rPr>
        <w:t xml:space="preserve">eventuali </w:t>
      </w:r>
      <w:r w:rsidRPr="00D02FC7">
        <w:rPr>
          <w:sz w:val="24"/>
          <w:szCs w:val="24"/>
        </w:rPr>
        <w:t>risultanze a credito sono state memorizzate in banca dati come prenotate al pagamento manuale e saranno oggetto di successiva emissione speciale</w:t>
      </w:r>
      <w:r>
        <w:rPr>
          <w:sz w:val="24"/>
          <w:szCs w:val="24"/>
        </w:rPr>
        <w:t xml:space="preserve">. </w:t>
      </w:r>
      <w:r w:rsidRPr="00D02FC7">
        <w:rPr>
          <w:sz w:val="24"/>
          <w:szCs w:val="24"/>
        </w:rPr>
        <w:t>Gli uffici competenti, effettuati i dovuti controlli, potranno</w:t>
      </w:r>
      <w:r>
        <w:rPr>
          <w:sz w:val="24"/>
          <w:szCs w:val="24"/>
        </w:rPr>
        <w:t>,</w:t>
      </w:r>
      <w:r w:rsidRPr="00D02FC7">
        <w:rPr>
          <w:sz w:val="24"/>
          <w:szCs w:val="24"/>
        </w:rPr>
        <w:t xml:space="preserve"> comunque</w:t>
      </w:r>
      <w:r>
        <w:rPr>
          <w:sz w:val="24"/>
          <w:szCs w:val="24"/>
        </w:rPr>
        <w:t>,</w:t>
      </w:r>
      <w:r w:rsidRPr="00D02FC7">
        <w:rPr>
          <w:sz w:val="24"/>
          <w:szCs w:val="24"/>
        </w:rPr>
        <w:t xml:space="preserve"> inibirne il pagamento automatizzato o provvedere anticipatamente allo stesso, intervenendo direttamente, tramite la funzione </w:t>
      </w:r>
      <w:r w:rsidRPr="00D02FC7">
        <w:rPr>
          <w:i/>
          <w:iCs/>
          <w:sz w:val="24"/>
          <w:szCs w:val="24"/>
        </w:rPr>
        <w:t>“Gestione arretrati - Gestione conguaglio per arretrati non corrisposti”</w:t>
      </w:r>
      <w:r>
        <w:rPr>
          <w:i/>
          <w:iCs/>
          <w:sz w:val="24"/>
          <w:szCs w:val="24"/>
        </w:rPr>
        <w:t>,</w:t>
      </w:r>
      <w:r w:rsidRPr="00D02FC7">
        <w:rPr>
          <w:sz w:val="24"/>
          <w:szCs w:val="24"/>
        </w:rPr>
        <w:t xml:space="preserve"> pres</w:t>
      </w:r>
      <w:r>
        <w:rPr>
          <w:sz w:val="24"/>
          <w:szCs w:val="24"/>
        </w:rPr>
        <w:t>ente sul menù del programma Gestione Stipendio (ex Spt web) e</w:t>
      </w:r>
      <w:r w:rsidRPr="00D02FC7">
        <w:rPr>
          <w:sz w:val="24"/>
          <w:szCs w:val="24"/>
        </w:rPr>
        <w:t xml:space="preserve"> segnalando la sospensione o la conferma del pagamento manuale degli importi in questione. Si rammenta che</w:t>
      </w:r>
      <w:r>
        <w:rPr>
          <w:sz w:val="24"/>
          <w:szCs w:val="24"/>
        </w:rPr>
        <w:t>,</w:t>
      </w:r>
      <w:r w:rsidRPr="00D02FC7">
        <w:rPr>
          <w:sz w:val="24"/>
          <w:szCs w:val="24"/>
        </w:rPr>
        <w:t xml:space="preserve"> in tale caso</w:t>
      </w:r>
      <w:r>
        <w:rPr>
          <w:sz w:val="24"/>
          <w:szCs w:val="24"/>
        </w:rPr>
        <w:t>,</w:t>
      </w:r>
      <w:r w:rsidRPr="00D02FC7">
        <w:rPr>
          <w:sz w:val="24"/>
          <w:szCs w:val="24"/>
        </w:rPr>
        <w:t xml:space="preserve"> occorre indicare nello spazio riservato alla “Rata di applicazione” lo stesso valore della rata di lavorazione corrente al momento della segnalazione. </w:t>
      </w:r>
    </w:p>
    <w:p w:rsidR="0016525F" w:rsidRPr="00D02FC7" w:rsidRDefault="0016525F" w:rsidP="00F8421C">
      <w:pPr>
        <w:numPr>
          <w:ilvl w:val="0"/>
          <w:numId w:val="16"/>
        </w:numPr>
        <w:spacing w:line="360" w:lineRule="auto"/>
        <w:jc w:val="both"/>
        <w:rPr>
          <w:sz w:val="24"/>
          <w:szCs w:val="24"/>
        </w:rPr>
      </w:pPr>
      <w:r w:rsidRPr="00D02FC7">
        <w:rPr>
          <w:sz w:val="24"/>
          <w:szCs w:val="24"/>
        </w:rPr>
        <w:t xml:space="preserve">Per il personale </w:t>
      </w:r>
      <w:r>
        <w:rPr>
          <w:sz w:val="24"/>
          <w:szCs w:val="24"/>
        </w:rPr>
        <w:t>cessato entro il 1° febbraio 2014</w:t>
      </w:r>
      <w:r w:rsidRPr="00D02FC7">
        <w:rPr>
          <w:sz w:val="24"/>
          <w:szCs w:val="24"/>
        </w:rPr>
        <w:t>, oltre a non calcolare le addizi</w:t>
      </w:r>
      <w:r>
        <w:rPr>
          <w:sz w:val="24"/>
          <w:szCs w:val="24"/>
        </w:rPr>
        <w:t>onali regionali e comunali ed i conguagli contributivi,</w:t>
      </w:r>
      <w:r w:rsidRPr="00D02FC7">
        <w:rPr>
          <w:sz w:val="24"/>
          <w:szCs w:val="24"/>
        </w:rPr>
        <w:t xml:space="preserve"> </w:t>
      </w:r>
      <w:r>
        <w:rPr>
          <w:sz w:val="24"/>
          <w:szCs w:val="24"/>
        </w:rPr>
        <w:t xml:space="preserve">si è provveduto all’inibizione da centro anche </w:t>
      </w:r>
      <w:r w:rsidRPr="00D02FC7">
        <w:rPr>
          <w:sz w:val="24"/>
          <w:szCs w:val="24"/>
        </w:rPr>
        <w:t>del calcolo del conguaglio fiscale, indipendentement</w:t>
      </w:r>
      <w:r>
        <w:rPr>
          <w:sz w:val="24"/>
          <w:szCs w:val="24"/>
        </w:rPr>
        <w:t xml:space="preserve">e dalla causale di cessazione; </w:t>
      </w:r>
      <w:r w:rsidRPr="00D02FC7">
        <w:rPr>
          <w:sz w:val="24"/>
          <w:szCs w:val="24"/>
        </w:rPr>
        <w:t>pertanto il CUD prodotto per tale personale riporta nelle annotazioni l’indicazione “</w:t>
      </w:r>
      <w:r w:rsidRPr="00D02FC7">
        <w:rPr>
          <w:i/>
          <w:iCs/>
          <w:sz w:val="24"/>
          <w:szCs w:val="24"/>
        </w:rPr>
        <w:t>obbligo della dichiarazione dei redditi”.</w:t>
      </w:r>
    </w:p>
    <w:p w:rsidR="0016525F" w:rsidRDefault="0016525F" w:rsidP="00F8421C">
      <w:pPr>
        <w:numPr>
          <w:ilvl w:val="0"/>
          <w:numId w:val="16"/>
        </w:numPr>
        <w:spacing w:line="360" w:lineRule="auto"/>
        <w:jc w:val="both"/>
        <w:rPr>
          <w:sz w:val="24"/>
          <w:szCs w:val="24"/>
        </w:rPr>
      </w:pPr>
      <w:r w:rsidRPr="00D02FC7">
        <w:rPr>
          <w:sz w:val="24"/>
          <w:szCs w:val="24"/>
        </w:rPr>
        <w:t>Per le partite la cui data di cessazio</w:t>
      </w:r>
      <w:r>
        <w:rPr>
          <w:sz w:val="24"/>
          <w:szCs w:val="24"/>
        </w:rPr>
        <w:t xml:space="preserve">ne è successiva al 1° febbraio 2013 e già segnalata nel sistema Noi PA </w:t>
      </w:r>
      <w:r w:rsidRPr="00D02FC7">
        <w:rPr>
          <w:sz w:val="24"/>
          <w:szCs w:val="24"/>
        </w:rPr>
        <w:t>al mome</w:t>
      </w:r>
      <w:r>
        <w:rPr>
          <w:sz w:val="24"/>
          <w:szCs w:val="24"/>
        </w:rPr>
        <w:t>nto dell’elaborazione del CUD, gli eventuali</w:t>
      </w:r>
      <w:r w:rsidRPr="00D02FC7">
        <w:rPr>
          <w:sz w:val="24"/>
          <w:szCs w:val="24"/>
        </w:rPr>
        <w:t xml:space="preserve"> debiti per conguaglio contributivo e fiscale e per addizionali regionali e comunali sono stati inseriti in banca dati con recupero totale entro la data di scadenza della partita.</w:t>
      </w:r>
    </w:p>
    <w:p w:rsidR="0016525F" w:rsidRPr="007122AA" w:rsidRDefault="0016525F" w:rsidP="005E23B6">
      <w:pPr>
        <w:spacing w:line="360" w:lineRule="auto"/>
        <w:ind w:firstLine="540"/>
        <w:jc w:val="both"/>
        <w:rPr>
          <w:sz w:val="24"/>
          <w:szCs w:val="24"/>
        </w:rPr>
      </w:pPr>
      <w:r w:rsidRPr="007122AA">
        <w:rPr>
          <w:sz w:val="24"/>
          <w:szCs w:val="24"/>
        </w:rPr>
        <w:t>L’emissione speciale non interesserà il pagamento dei crediti derivanti da elaborazione di CUD on line.</w:t>
      </w:r>
    </w:p>
    <w:p w:rsidR="0016525F" w:rsidRDefault="0016525F" w:rsidP="00955055">
      <w:pPr>
        <w:spacing w:line="360" w:lineRule="auto"/>
        <w:jc w:val="both"/>
        <w:rPr>
          <w:sz w:val="24"/>
          <w:szCs w:val="24"/>
        </w:rPr>
      </w:pPr>
    </w:p>
    <w:p w:rsidR="0016525F" w:rsidRDefault="0016525F" w:rsidP="00955055">
      <w:pPr>
        <w:spacing w:line="360" w:lineRule="auto"/>
        <w:jc w:val="both"/>
        <w:rPr>
          <w:sz w:val="24"/>
          <w:szCs w:val="24"/>
        </w:rPr>
      </w:pPr>
    </w:p>
    <w:p w:rsidR="0016525F" w:rsidRDefault="0016525F" w:rsidP="00955055">
      <w:pPr>
        <w:spacing w:line="360" w:lineRule="auto"/>
        <w:jc w:val="both"/>
        <w:rPr>
          <w:sz w:val="24"/>
          <w:szCs w:val="24"/>
        </w:rPr>
      </w:pPr>
    </w:p>
    <w:p w:rsidR="0016525F" w:rsidRDefault="0016525F" w:rsidP="004118D3">
      <w:pPr>
        <w:spacing w:line="360" w:lineRule="auto"/>
        <w:jc w:val="both"/>
        <w:rPr>
          <w:sz w:val="24"/>
          <w:szCs w:val="24"/>
          <w:u w:val="single"/>
        </w:rPr>
      </w:pPr>
      <w:r w:rsidRPr="00A339F5">
        <w:rPr>
          <w:sz w:val="24"/>
          <w:szCs w:val="24"/>
          <w:u w:val="single"/>
        </w:rPr>
        <w:t xml:space="preserve">Acquisizione somme </w:t>
      </w:r>
      <w:r>
        <w:rPr>
          <w:sz w:val="24"/>
          <w:szCs w:val="24"/>
          <w:u w:val="single"/>
        </w:rPr>
        <w:t xml:space="preserve">accessorie fuori sistema (ex Pre1996) </w:t>
      </w:r>
      <w:r w:rsidRPr="00A339F5">
        <w:rPr>
          <w:sz w:val="24"/>
          <w:szCs w:val="24"/>
          <w:u w:val="single"/>
        </w:rPr>
        <w:t>per il personale cessato</w:t>
      </w:r>
      <w:r w:rsidRPr="00B80C0B">
        <w:rPr>
          <w:sz w:val="24"/>
          <w:szCs w:val="24"/>
          <w:u w:val="single"/>
        </w:rPr>
        <w:t xml:space="preserve"> </w:t>
      </w:r>
    </w:p>
    <w:p w:rsidR="0016525F" w:rsidRPr="00AA3907" w:rsidRDefault="0016525F" w:rsidP="004118D3">
      <w:pPr>
        <w:spacing w:line="360" w:lineRule="auto"/>
        <w:jc w:val="both"/>
        <w:rPr>
          <w:sz w:val="24"/>
          <w:szCs w:val="24"/>
        </w:rPr>
      </w:pPr>
    </w:p>
    <w:p w:rsidR="0016525F" w:rsidRDefault="0016525F" w:rsidP="004118D3">
      <w:pPr>
        <w:spacing w:line="360" w:lineRule="auto"/>
        <w:ind w:firstLine="708"/>
        <w:jc w:val="both"/>
        <w:rPr>
          <w:sz w:val="24"/>
          <w:szCs w:val="24"/>
        </w:rPr>
      </w:pPr>
      <w:r>
        <w:rPr>
          <w:sz w:val="24"/>
          <w:szCs w:val="24"/>
        </w:rPr>
        <w:t>Questa Direzione ha nuovamente abilitato, per il personale cessato, la segnalazione</w:t>
      </w:r>
      <w:r w:rsidRPr="00B80C0B">
        <w:rPr>
          <w:sz w:val="24"/>
          <w:szCs w:val="24"/>
        </w:rPr>
        <w:t xml:space="preserve"> </w:t>
      </w:r>
      <w:r>
        <w:rPr>
          <w:sz w:val="24"/>
          <w:szCs w:val="24"/>
        </w:rPr>
        <w:t xml:space="preserve">delle somme corrisposte fuori sistema, provvedendo così, </w:t>
      </w:r>
      <w:r w:rsidRPr="00B80C0B">
        <w:rPr>
          <w:sz w:val="24"/>
          <w:szCs w:val="24"/>
        </w:rPr>
        <w:t xml:space="preserve">nei confronti </w:t>
      </w:r>
      <w:r>
        <w:rPr>
          <w:sz w:val="24"/>
          <w:szCs w:val="24"/>
        </w:rPr>
        <w:t xml:space="preserve">del </w:t>
      </w:r>
      <w:r w:rsidRPr="00B80C0B">
        <w:rPr>
          <w:sz w:val="24"/>
          <w:szCs w:val="24"/>
        </w:rPr>
        <w:t xml:space="preserve">personale </w:t>
      </w:r>
      <w:r>
        <w:rPr>
          <w:sz w:val="24"/>
          <w:szCs w:val="24"/>
        </w:rPr>
        <w:t xml:space="preserve">interessato, a tutti gli </w:t>
      </w:r>
      <w:r w:rsidRPr="00B80C0B">
        <w:rPr>
          <w:sz w:val="24"/>
          <w:szCs w:val="24"/>
        </w:rPr>
        <w:t>adempimenti fiscali</w:t>
      </w:r>
      <w:r>
        <w:rPr>
          <w:sz w:val="24"/>
          <w:szCs w:val="24"/>
        </w:rPr>
        <w:t xml:space="preserve"> e previdenziali. </w:t>
      </w:r>
      <w:r w:rsidRPr="00F81E2C">
        <w:rPr>
          <w:sz w:val="24"/>
          <w:szCs w:val="24"/>
        </w:rPr>
        <w:t>(CUD/770</w:t>
      </w:r>
      <w:r w:rsidRPr="00B16033">
        <w:rPr>
          <w:sz w:val="24"/>
          <w:szCs w:val="24"/>
        </w:rPr>
        <w:t>/Uniemens/</w:t>
      </w:r>
      <w:r w:rsidRPr="00F81E2C">
        <w:rPr>
          <w:sz w:val="24"/>
          <w:szCs w:val="24"/>
        </w:rPr>
        <w:t>etc).</w:t>
      </w:r>
    </w:p>
    <w:p w:rsidR="0016525F" w:rsidRDefault="0016525F" w:rsidP="004118D3">
      <w:pPr>
        <w:spacing w:line="360" w:lineRule="auto"/>
        <w:ind w:firstLine="708"/>
        <w:jc w:val="both"/>
        <w:rPr>
          <w:sz w:val="24"/>
          <w:szCs w:val="24"/>
        </w:rPr>
      </w:pPr>
      <w:r>
        <w:rPr>
          <w:sz w:val="24"/>
          <w:szCs w:val="24"/>
        </w:rPr>
        <w:t>Si precisa che, per i casi suddetti, la segnalazione è consentita esclusivamente per il personale gestito da Amministrazioni ancora utenti del sistema NoiPA.</w:t>
      </w:r>
    </w:p>
    <w:p w:rsidR="0016525F" w:rsidRDefault="0016525F" w:rsidP="004118D3">
      <w:pPr>
        <w:spacing w:line="360" w:lineRule="auto"/>
        <w:ind w:firstLine="708"/>
        <w:jc w:val="both"/>
        <w:rPr>
          <w:sz w:val="24"/>
          <w:szCs w:val="24"/>
        </w:rPr>
      </w:pPr>
    </w:p>
    <w:p w:rsidR="0016525F" w:rsidRPr="00767D7C" w:rsidRDefault="0016525F" w:rsidP="004118D3">
      <w:pPr>
        <w:spacing w:line="360" w:lineRule="auto"/>
        <w:ind w:firstLine="708"/>
        <w:jc w:val="both"/>
        <w:rPr>
          <w:sz w:val="24"/>
          <w:szCs w:val="24"/>
          <w:u w:val="single"/>
        </w:rPr>
      </w:pPr>
    </w:p>
    <w:p w:rsidR="0016525F" w:rsidRDefault="0016525F" w:rsidP="004118D3">
      <w:pPr>
        <w:jc w:val="both"/>
        <w:rPr>
          <w:sz w:val="24"/>
          <w:szCs w:val="24"/>
          <w:u w:val="single"/>
        </w:rPr>
      </w:pPr>
      <w:r>
        <w:rPr>
          <w:sz w:val="24"/>
          <w:szCs w:val="24"/>
          <w:u w:val="single"/>
        </w:rPr>
        <w:t>Gestione Stipendio (ex Spt web)</w:t>
      </w:r>
      <w:r w:rsidRPr="000C5CF5">
        <w:rPr>
          <w:sz w:val="24"/>
          <w:szCs w:val="24"/>
          <w:u w:val="single"/>
        </w:rPr>
        <w:t xml:space="preserve"> - Funzioni di aggiornamento </w:t>
      </w:r>
    </w:p>
    <w:p w:rsidR="0016525F" w:rsidRDefault="0016525F" w:rsidP="004118D3">
      <w:pPr>
        <w:jc w:val="both"/>
        <w:rPr>
          <w:b/>
          <w:bCs/>
          <w:sz w:val="24"/>
          <w:szCs w:val="24"/>
          <w:u w:val="single"/>
        </w:rPr>
      </w:pPr>
    </w:p>
    <w:p w:rsidR="0016525F" w:rsidRPr="008B237C" w:rsidRDefault="0016525F" w:rsidP="004118D3">
      <w:pPr>
        <w:spacing w:line="360" w:lineRule="auto"/>
        <w:ind w:firstLine="708"/>
        <w:jc w:val="both"/>
        <w:rPr>
          <w:sz w:val="24"/>
          <w:szCs w:val="24"/>
        </w:rPr>
      </w:pPr>
      <w:r>
        <w:rPr>
          <w:sz w:val="24"/>
          <w:szCs w:val="24"/>
        </w:rPr>
        <w:t>G</w:t>
      </w:r>
      <w:r w:rsidRPr="008B237C">
        <w:rPr>
          <w:sz w:val="24"/>
          <w:szCs w:val="24"/>
        </w:rPr>
        <w:t>li uffici in indirizzo potranno rielaborare on-line event</w:t>
      </w:r>
      <w:r>
        <w:rPr>
          <w:sz w:val="24"/>
          <w:szCs w:val="24"/>
        </w:rPr>
        <w:t xml:space="preserve">uali modelli CUD, utilizzando l’apposita </w:t>
      </w:r>
      <w:r w:rsidRPr="008B237C">
        <w:rPr>
          <w:sz w:val="24"/>
          <w:szCs w:val="24"/>
        </w:rPr>
        <w:t>funzione presente nel menù di aggiornamento “</w:t>
      </w:r>
      <w:r w:rsidRPr="008B237C">
        <w:rPr>
          <w:i/>
          <w:iCs/>
          <w:sz w:val="24"/>
          <w:szCs w:val="24"/>
        </w:rPr>
        <w:t>Aggiornamento partite/Competenze fisse/Dati fiscali/Modello CUD</w:t>
      </w:r>
      <w:r w:rsidRPr="008B237C">
        <w:rPr>
          <w:sz w:val="24"/>
          <w:szCs w:val="24"/>
        </w:rPr>
        <w:t>”. A differenza dei modelli CUD elaborati da centro, in fase di rielaborazione on-line non è prevista la rateizzazione automatica di conguagli superiori a 300 euro.</w:t>
      </w:r>
    </w:p>
    <w:p w:rsidR="0016525F" w:rsidRPr="008B237C" w:rsidRDefault="0016525F" w:rsidP="00B8439B">
      <w:pPr>
        <w:spacing w:line="360" w:lineRule="auto"/>
        <w:ind w:firstLine="708"/>
        <w:jc w:val="both"/>
        <w:rPr>
          <w:sz w:val="24"/>
          <w:szCs w:val="24"/>
        </w:rPr>
      </w:pPr>
      <w:r w:rsidRPr="008B237C">
        <w:rPr>
          <w:sz w:val="24"/>
          <w:szCs w:val="24"/>
        </w:rPr>
        <w:t>Sulla stampa del modello CUD on line, nel campo relativo alla firma del datore di lavoro, è stato impostato automaticamente il nominativo del dirigente responsabile.</w:t>
      </w:r>
    </w:p>
    <w:p w:rsidR="0016525F" w:rsidRPr="00D46078" w:rsidRDefault="0016525F" w:rsidP="004118D3">
      <w:pPr>
        <w:spacing w:line="360" w:lineRule="auto"/>
        <w:ind w:firstLine="708"/>
        <w:jc w:val="both"/>
        <w:rPr>
          <w:sz w:val="24"/>
          <w:szCs w:val="24"/>
        </w:rPr>
      </w:pPr>
      <w:r w:rsidRPr="00D46078">
        <w:rPr>
          <w:sz w:val="24"/>
          <w:szCs w:val="24"/>
        </w:rPr>
        <w:t>Per le partite la cui cessazione s</w:t>
      </w:r>
      <w:r>
        <w:rPr>
          <w:sz w:val="24"/>
          <w:szCs w:val="24"/>
        </w:rPr>
        <w:t xml:space="preserve">ia stata comunicata al sistema </w:t>
      </w:r>
      <w:r w:rsidRPr="00D46078">
        <w:rPr>
          <w:sz w:val="24"/>
          <w:szCs w:val="24"/>
        </w:rPr>
        <w:t xml:space="preserve">successivamente all’elaborazione da </w:t>
      </w:r>
      <w:r>
        <w:rPr>
          <w:sz w:val="24"/>
          <w:szCs w:val="24"/>
        </w:rPr>
        <w:t>c</w:t>
      </w:r>
      <w:r w:rsidRPr="00D46078">
        <w:rPr>
          <w:sz w:val="24"/>
          <w:szCs w:val="24"/>
        </w:rPr>
        <w:t>entro e</w:t>
      </w:r>
      <w:r>
        <w:rPr>
          <w:sz w:val="24"/>
          <w:szCs w:val="24"/>
        </w:rPr>
        <w:t>, nei cui confronti,</w:t>
      </w:r>
      <w:r w:rsidRPr="00D46078">
        <w:rPr>
          <w:sz w:val="24"/>
          <w:szCs w:val="24"/>
        </w:rPr>
        <w:t xml:space="preserve"> pertanto</w:t>
      </w:r>
      <w:r>
        <w:rPr>
          <w:sz w:val="24"/>
          <w:szCs w:val="24"/>
        </w:rPr>
        <w:t>,</w:t>
      </w:r>
      <w:r w:rsidRPr="00D46078">
        <w:rPr>
          <w:sz w:val="24"/>
          <w:szCs w:val="24"/>
        </w:rPr>
        <w:t xml:space="preserve"> è stato prodotto un CUD con le addiz</w:t>
      </w:r>
      <w:r>
        <w:rPr>
          <w:sz w:val="24"/>
          <w:szCs w:val="24"/>
        </w:rPr>
        <w:t>ionali interamente certificate, con la suddetta funzione,</w:t>
      </w:r>
      <w:r w:rsidRPr="00B8439B">
        <w:rPr>
          <w:sz w:val="24"/>
          <w:szCs w:val="24"/>
        </w:rPr>
        <w:t xml:space="preserve"> </w:t>
      </w:r>
      <w:r w:rsidRPr="00D46078">
        <w:rPr>
          <w:sz w:val="24"/>
          <w:szCs w:val="24"/>
        </w:rPr>
        <w:t>è poss</w:t>
      </w:r>
      <w:r>
        <w:rPr>
          <w:sz w:val="24"/>
          <w:szCs w:val="24"/>
        </w:rPr>
        <w:t>ibile e</w:t>
      </w:r>
      <w:r w:rsidRPr="00D46078">
        <w:rPr>
          <w:sz w:val="24"/>
          <w:szCs w:val="24"/>
        </w:rPr>
        <w:t>laborare un nuovo modello CUD.</w:t>
      </w:r>
      <w:r w:rsidRPr="005944AA">
        <w:rPr>
          <w:sz w:val="24"/>
          <w:szCs w:val="24"/>
        </w:rPr>
        <w:t xml:space="preserve"> Il</w:t>
      </w:r>
      <w:r w:rsidRPr="00D46078">
        <w:rPr>
          <w:sz w:val="24"/>
          <w:szCs w:val="24"/>
        </w:rPr>
        <w:t xml:space="preserve"> sistema provvederà ad esporre automaticamente le addizionali regionali e comunali effettivamente pagate dal dipendente fino alla data di cessazione della partita, indicando nelle annotazioni “</w:t>
      </w:r>
      <w:r w:rsidRPr="00D46078">
        <w:rPr>
          <w:i/>
          <w:iCs/>
          <w:sz w:val="24"/>
          <w:szCs w:val="24"/>
        </w:rPr>
        <w:t>obbligo di presentazione della dichiarazione dei redditi”.</w:t>
      </w:r>
    </w:p>
    <w:p w:rsidR="0016525F" w:rsidRPr="008B237C" w:rsidRDefault="0016525F" w:rsidP="004118D3">
      <w:pPr>
        <w:spacing w:line="360" w:lineRule="auto"/>
        <w:ind w:firstLine="708"/>
        <w:jc w:val="both"/>
        <w:rPr>
          <w:sz w:val="24"/>
          <w:szCs w:val="24"/>
        </w:rPr>
      </w:pPr>
      <w:r w:rsidRPr="008B237C">
        <w:rPr>
          <w:sz w:val="24"/>
          <w:szCs w:val="24"/>
        </w:rPr>
        <w:t>Si precisa che nel caso in cui gli uffici in indirizzo intervengano, tramite la funzione di aggiornamento “</w:t>
      </w:r>
      <w:r w:rsidRPr="008B237C">
        <w:rPr>
          <w:i/>
          <w:iCs/>
          <w:sz w:val="24"/>
          <w:szCs w:val="24"/>
        </w:rPr>
        <w:t>Debiti vari</w:t>
      </w:r>
      <w:r w:rsidRPr="008B237C">
        <w:rPr>
          <w:sz w:val="24"/>
          <w:szCs w:val="24"/>
        </w:rPr>
        <w:t>”, sui conguagli risultanti dall’elaborazione da centro o dall’utilizzo della funzione di aggiornamento on-line del modello CUD, la successiva gestione degli stessi dovrà e</w:t>
      </w:r>
      <w:r>
        <w:rPr>
          <w:sz w:val="24"/>
          <w:szCs w:val="24"/>
        </w:rPr>
        <w:t xml:space="preserve">ssere curata direttamente dagli </w:t>
      </w:r>
      <w:r w:rsidRPr="008B237C">
        <w:rPr>
          <w:sz w:val="24"/>
          <w:szCs w:val="24"/>
        </w:rPr>
        <w:t xml:space="preserve">uffici, in quanto sarà interrotto, in fase di emissione mensile, l’automatismo relativo al recupero delle </w:t>
      </w:r>
      <w:r>
        <w:rPr>
          <w:sz w:val="24"/>
          <w:szCs w:val="24"/>
        </w:rPr>
        <w:t>corrispondenti somme</w:t>
      </w:r>
      <w:r w:rsidRPr="008B237C">
        <w:rPr>
          <w:sz w:val="24"/>
          <w:szCs w:val="24"/>
        </w:rPr>
        <w:t>.</w:t>
      </w:r>
    </w:p>
    <w:p w:rsidR="0016525F" w:rsidRDefault="0016525F" w:rsidP="004118D3">
      <w:pPr>
        <w:spacing w:line="360" w:lineRule="auto"/>
        <w:jc w:val="both"/>
        <w:rPr>
          <w:sz w:val="24"/>
          <w:szCs w:val="24"/>
          <w:u w:val="single"/>
        </w:rPr>
      </w:pPr>
    </w:p>
    <w:p w:rsidR="0016525F" w:rsidRDefault="0016525F" w:rsidP="004118D3">
      <w:pPr>
        <w:spacing w:line="360" w:lineRule="auto"/>
        <w:jc w:val="both"/>
        <w:rPr>
          <w:sz w:val="24"/>
          <w:szCs w:val="24"/>
          <w:u w:val="single"/>
        </w:rPr>
      </w:pPr>
    </w:p>
    <w:p w:rsidR="0016525F" w:rsidRPr="0022675B" w:rsidRDefault="0016525F" w:rsidP="004118D3">
      <w:pPr>
        <w:spacing w:line="360" w:lineRule="auto"/>
        <w:jc w:val="both"/>
        <w:rPr>
          <w:sz w:val="24"/>
          <w:szCs w:val="24"/>
          <w:u w:val="single"/>
        </w:rPr>
      </w:pPr>
      <w:r w:rsidRPr="0022675B">
        <w:rPr>
          <w:sz w:val="24"/>
          <w:szCs w:val="24"/>
          <w:u w:val="single"/>
        </w:rPr>
        <w:t xml:space="preserve">Pubblicazioni CUD sul portale </w:t>
      </w:r>
      <w:r>
        <w:rPr>
          <w:sz w:val="24"/>
          <w:szCs w:val="24"/>
          <w:u w:val="single"/>
        </w:rPr>
        <w:t>Noi PA</w:t>
      </w:r>
    </w:p>
    <w:p w:rsidR="0016525F" w:rsidRDefault="0016525F" w:rsidP="004118D3">
      <w:pPr>
        <w:spacing w:line="360" w:lineRule="auto"/>
        <w:jc w:val="both"/>
        <w:rPr>
          <w:sz w:val="24"/>
          <w:szCs w:val="24"/>
        </w:rPr>
      </w:pPr>
      <w:r>
        <w:rPr>
          <w:sz w:val="24"/>
          <w:szCs w:val="24"/>
        </w:rPr>
        <w:tab/>
      </w:r>
    </w:p>
    <w:p w:rsidR="0016525F" w:rsidRDefault="0016525F" w:rsidP="004118D3">
      <w:pPr>
        <w:spacing w:line="360" w:lineRule="auto"/>
        <w:ind w:firstLine="708"/>
        <w:jc w:val="both"/>
        <w:rPr>
          <w:sz w:val="24"/>
          <w:szCs w:val="24"/>
        </w:rPr>
      </w:pPr>
      <w:r>
        <w:rPr>
          <w:sz w:val="24"/>
          <w:szCs w:val="24"/>
        </w:rPr>
        <w:t>I modelli CUD elaborati da questa Direzione saranno disponibili sul portale NoiPA.</w:t>
      </w:r>
    </w:p>
    <w:p w:rsidR="0016525F" w:rsidRDefault="0016525F" w:rsidP="004118D3">
      <w:pPr>
        <w:spacing w:line="360" w:lineRule="auto"/>
        <w:ind w:firstLine="708"/>
        <w:jc w:val="both"/>
        <w:rPr>
          <w:sz w:val="24"/>
          <w:szCs w:val="24"/>
        </w:rPr>
      </w:pPr>
      <w:r>
        <w:rPr>
          <w:sz w:val="24"/>
          <w:szCs w:val="24"/>
        </w:rPr>
        <w:t xml:space="preserve">Al fine di agevolare le attività di supporto a tutto il personale non ancora registrato al portale, </w:t>
      </w:r>
      <w:r w:rsidRPr="00134F26">
        <w:rPr>
          <w:sz w:val="24"/>
          <w:szCs w:val="24"/>
        </w:rPr>
        <w:t xml:space="preserve">nell’applicazione </w:t>
      </w:r>
      <w:r>
        <w:rPr>
          <w:sz w:val="24"/>
          <w:szCs w:val="24"/>
        </w:rPr>
        <w:t>Gestione Stipendio (ex spt web)/</w:t>
      </w:r>
      <w:r w:rsidRPr="00DC0EFC">
        <w:rPr>
          <w:i/>
          <w:iCs/>
          <w:sz w:val="24"/>
          <w:szCs w:val="24"/>
        </w:rPr>
        <w:t>Modelli</w:t>
      </w:r>
      <w:r>
        <w:rPr>
          <w:sz w:val="24"/>
          <w:szCs w:val="24"/>
        </w:rPr>
        <w:t xml:space="preserve">, </w:t>
      </w:r>
      <w:r w:rsidRPr="00134F26">
        <w:rPr>
          <w:sz w:val="24"/>
          <w:szCs w:val="24"/>
        </w:rPr>
        <w:t>disponibile</w:t>
      </w:r>
      <w:r>
        <w:rPr>
          <w:sz w:val="24"/>
          <w:szCs w:val="24"/>
        </w:rPr>
        <w:t xml:space="preserve"> per ciascun ufficio di servizio, è possibile consultare, oltre all’elenco del  personale cessato alla data del 28 febbraio 2014, anche gli eventuali dipendenti beneficiari di sole competenze accessorie.</w:t>
      </w:r>
    </w:p>
    <w:p w:rsidR="0016525F" w:rsidRDefault="0016525F" w:rsidP="00955055">
      <w:pPr>
        <w:spacing w:line="360" w:lineRule="auto"/>
        <w:jc w:val="both"/>
        <w:rPr>
          <w:sz w:val="24"/>
          <w:szCs w:val="24"/>
        </w:rPr>
      </w:pPr>
    </w:p>
    <w:p w:rsidR="0016525F" w:rsidRPr="000C5CF5" w:rsidRDefault="0016525F" w:rsidP="0090379A">
      <w:pPr>
        <w:jc w:val="both"/>
        <w:rPr>
          <w:sz w:val="24"/>
          <w:szCs w:val="24"/>
          <w:u w:val="single"/>
        </w:rPr>
      </w:pPr>
    </w:p>
    <w:p w:rsidR="0016525F" w:rsidRPr="006967F6" w:rsidRDefault="0016525F" w:rsidP="0090379A">
      <w:pPr>
        <w:jc w:val="both"/>
        <w:rPr>
          <w:sz w:val="24"/>
          <w:szCs w:val="24"/>
          <w:u w:val="single"/>
        </w:rPr>
      </w:pPr>
      <w:r w:rsidRPr="00134F26">
        <w:rPr>
          <w:sz w:val="24"/>
          <w:szCs w:val="24"/>
          <w:u w:val="single"/>
        </w:rPr>
        <w:t>Reddito forzato – Impostazione da centro</w:t>
      </w:r>
    </w:p>
    <w:p w:rsidR="0016525F" w:rsidRPr="006967F6" w:rsidRDefault="0016525F" w:rsidP="0090379A">
      <w:pPr>
        <w:jc w:val="both"/>
        <w:rPr>
          <w:sz w:val="24"/>
          <w:szCs w:val="24"/>
        </w:rPr>
      </w:pPr>
    </w:p>
    <w:p w:rsidR="0016525F" w:rsidRPr="006967F6" w:rsidRDefault="0016525F" w:rsidP="00955055">
      <w:pPr>
        <w:spacing w:line="360" w:lineRule="auto"/>
        <w:ind w:firstLine="708"/>
        <w:jc w:val="both"/>
        <w:rPr>
          <w:b/>
          <w:bCs/>
          <w:sz w:val="24"/>
          <w:szCs w:val="24"/>
        </w:rPr>
      </w:pPr>
      <w:r w:rsidRPr="006967F6">
        <w:rPr>
          <w:sz w:val="24"/>
          <w:szCs w:val="24"/>
        </w:rPr>
        <w:t>Il sistema, al termine dell’elaborazione dei conguagli sulla rata di febbraio 201</w:t>
      </w:r>
      <w:r>
        <w:rPr>
          <w:sz w:val="24"/>
          <w:szCs w:val="24"/>
        </w:rPr>
        <w:t>4</w:t>
      </w:r>
      <w:r w:rsidRPr="006967F6">
        <w:rPr>
          <w:sz w:val="24"/>
          <w:szCs w:val="24"/>
        </w:rPr>
        <w:t>, ai fini del calcolo delle sole detrazioni mensili, provvede ad impostare, come reddito forzato,</w:t>
      </w:r>
      <w:r>
        <w:rPr>
          <w:sz w:val="24"/>
          <w:szCs w:val="24"/>
        </w:rPr>
        <w:t xml:space="preserve"> il reddito complessivo del 2013</w:t>
      </w:r>
      <w:r w:rsidRPr="006967F6">
        <w:rPr>
          <w:sz w:val="24"/>
          <w:szCs w:val="24"/>
        </w:rPr>
        <w:t>, esclusivamente nei casi in cui lo stesso reddito sia superiore all’imponibile fi</w:t>
      </w:r>
      <w:r>
        <w:rPr>
          <w:sz w:val="24"/>
          <w:szCs w:val="24"/>
        </w:rPr>
        <w:t>scale della rata di gennaio 2014,</w:t>
      </w:r>
      <w:r w:rsidRPr="006967F6">
        <w:rPr>
          <w:sz w:val="24"/>
          <w:szCs w:val="24"/>
        </w:rPr>
        <w:t xml:space="preserve"> moltiplicato per 13 mensilità. Per le partite non rientrate in tal</w:t>
      </w:r>
      <w:r>
        <w:rPr>
          <w:sz w:val="24"/>
          <w:szCs w:val="24"/>
        </w:rPr>
        <w:t>e casistica, ma per le quali è</w:t>
      </w:r>
      <w:r w:rsidRPr="006967F6">
        <w:rPr>
          <w:sz w:val="24"/>
          <w:szCs w:val="24"/>
        </w:rPr>
        <w:t xml:space="preserve"> presente in banca dati</w:t>
      </w:r>
      <w:r>
        <w:rPr>
          <w:sz w:val="24"/>
          <w:szCs w:val="24"/>
        </w:rPr>
        <w:t xml:space="preserve"> un reddito forzato da pregresse</w:t>
      </w:r>
      <w:r w:rsidRPr="006967F6">
        <w:rPr>
          <w:sz w:val="24"/>
          <w:szCs w:val="24"/>
        </w:rPr>
        <w:t xml:space="preserve"> elaborazioni centralizzate riferite ad anni precedenti</w:t>
      </w:r>
      <w:r>
        <w:rPr>
          <w:sz w:val="24"/>
          <w:szCs w:val="24"/>
        </w:rPr>
        <w:t>, quest’</w:t>
      </w:r>
      <w:r w:rsidRPr="006967F6">
        <w:rPr>
          <w:sz w:val="24"/>
          <w:szCs w:val="24"/>
        </w:rPr>
        <w:t>ultimo è stato azzerato</w:t>
      </w:r>
      <w:r>
        <w:rPr>
          <w:sz w:val="24"/>
          <w:szCs w:val="24"/>
        </w:rPr>
        <w:t>,</w:t>
      </w:r>
      <w:r w:rsidRPr="006967F6">
        <w:rPr>
          <w:sz w:val="24"/>
          <w:szCs w:val="24"/>
        </w:rPr>
        <w:t xml:space="preserve"> se inferiore all’imponibile fiscale della rata</w:t>
      </w:r>
      <w:r>
        <w:rPr>
          <w:sz w:val="24"/>
          <w:szCs w:val="24"/>
        </w:rPr>
        <w:t xml:space="preserve"> di gennaio 2014</w:t>
      </w:r>
      <w:r w:rsidRPr="006967F6">
        <w:rPr>
          <w:sz w:val="24"/>
          <w:szCs w:val="24"/>
        </w:rPr>
        <w:t xml:space="preserve"> moltiplicato per 13 mensilità.</w:t>
      </w:r>
    </w:p>
    <w:p w:rsidR="0016525F" w:rsidRPr="00131C1D" w:rsidRDefault="0016525F" w:rsidP="00955055">
      <w:pPr>
        <w:spacing w:line="360" w:lineRule="auto"/>
        <w:jc w:val="both"/>
        <w:rPr>
          <w:sz w:val="24"/>
          <w:szCs w:val="24"/>
        </w:rPr>
      </w:pPr>
      <w:r w:rsidRPr="006967F6">
        <w:rPr>
          <w:b/>
          <w:bCs/>
          <w:sz w:val="24"/>
          <w:szCs w:val="24"/>
        </w:rPr>
        <w:t xml:space="preserve"> </w:t>
      </w:r>
      <w:r w:rsidRPr="006967F6">
        <w:rPr>
          <w:b/>
          <w:bCs/>
          <w:sz w:val="24"/>
          <w:szCs w:val="24"/>
        </w:rPr>
        <w:tab/>
      </w:r>
      <w:r w:rsidRPr="006967F6">
        <w:rPr>
          <w:sz w:val="24"/>
          <w:szCs w:val="24"/>
        </w:rPr>
        <w:t>Si ricorda che</w:t>
      </w:r>
      <w:r>
        <w:rPr>
          <w:sz w:val="24"/>
          <w:szCs w:val="24"/>
        </w:rPr>
        <w:t>,</w:t>
      </w:r>
      <w:r w:rsidRPr="006967F6">
        <w:rPr>
          <w:sz w:val="24"/>
          <w:szCs w:val="24"/>
        </w:rPr>
        <w:t xml:space="preserve"> per ripristinare le normali modalità di calcolo dell’IRPEF mensile (imponibile mensile per 13), va sempre indicato un reddito annuo forzato uguale a 0.</w:t>
      </w:r>
    </w:p>
    <w:p w:rsidR="0016525F" w:rsidRDefault="0016525F" w:rsidP="0090379A">
      <w:pPr>
        <w:jc w:val="both"/>
        <w:rPr>
          <w:sz w:val="24"/>
          <w:szCs w:val="24"/>
        </w:rPr>
      </w:pPr>
    </w:p>
    <w:p w:rsidR="0016525F" w:rsidRDefault="0016525F" w:rsidP="0090379A">
      <w:pPr>
        <w:jc w:val="both"/>
        <w:rPr>
          <w:sz w:val="24"/>
          <w:szCs w:val="24"/>
        </w:rPr>
      </w:pPr>
    </w:p>
    <w:p w:rsidR="0016525F" w:rsidRDefault="0016525F" w:rsidP="005E2558">
      <w:pPr>
        <w:spacing w:line="360" w:lineRule="auto"/>
        <w:jc w:val="both"/>
        <w:rPr>
          <w:sz w:val="24"/>
          <w:szCs w:val="24"/>
          <w:u w:val="single"/>
        </w:rPr>
      </w:pPr>
      <w:r w:rsidRPr="00A339F5">
        <w:rPr>
          <w:sz w:val="24"/>
          <w:szCs w:val="24"/>
          <w:u w:val="single"/>
        </w:rPr>
        <w:t>Incentivi fiscali per il rientro dei lavoratori in Italia</w:t>
      </w:r>
    </w:p>
    <w:p w:rsidR="0016525F" w:rsidRPr="00385496" w:rsidRDefault="0016525F" w:rsidP="005E2558">
      <w:pPr>
        <w:spacing w:line="360" w:lineRule="auto"/>
        <w:jc w:val="both"/>
        <w:rPr>
          <w:sz w:val="24"/>
          <w:szCs w:val="24"/>
          <w:u w:val="single"/>
        </w:rPr>
      </w:pPr>
    </w:p>
    <w:p w:rsidR="0016525F" w:rsidRDefault="0016525F" w:rsidP="005E2558">
      <w:pPr>
        <w:spacing w:line="360" w:lineRule="auto"/>
        <w:ind w:firstLine="708"/>
        <w:jc w:val="both"/>
        <w:rPr>
          <w:sz w:val="24"/>
          <w:szCs w:val="24"/>
        </w:rPr>
      </w:pPr>
      <w:r>
        <w:rPr>
          <w:sz w:val="24"/>
          <w:szCs w:val="24"/>
        </w:rPr>
        <w:t>La legge 30 dicembre 2010,</w:t>
      </w:r>
      <w:r w:rsidRPr="000B7E4A">
        <w:rPr>
          <w:sz w:val="24"/>
          <w:szCs w:val="24"/>
        </w:rPr>
        <w:t xml:space="preserve"> </w:t>
      </w:r>
      <w:r>
        <w:rPr>
          <w:sz w:val="24"/>
          <w:szCs w:val="24"/>
        </w:rPr>
        <w:t>n. 238 ha previsto la concessione di incentivi fiscali per il rientro dei lavoratori in Italia, consistenti nella riduzione dell’imponibile IRPEF, in presenza di specifici presupposti.</w:t>
      </w:r>
    </w:p>
    <w:p w:rsidR="0016525F" w:rsidRDefault="0016525F" w:rsidP="005E2558">
      <w:pPr>
        <w:spacing w:line="360" w:lineRule="auto"/>
        <w:ind w:firstLine="708"/>
        <w:jc w:val="both"/>
        <w:rPr>
          <w:sz w:val="24"/>
          <w:szCs w:val="24"/>
        </w:rPr>
      </w:pPr>
      <w:r>
        <w:rPr>
          <w:sz w:val="24"/>
          <w:szCs w:val="24"/>
        </w:rPr>
        <w:t>Per consentire l’applicazione del beneficio</w:t>
      </w:r>
      <w:r w:rsidRPr="001E16F8">
        <w:rPr>
          <w:sz w:val="24"/>
          <w:szCs w:val="24"/>
        </w:rPr>
        <w:t xml:space="preserve"> </w:t>
      </w:r>
      <w:r>
        <w:rPr>
          <w:sz w:val="24"/>
          <w:szCs w:val="24"/>
        </w:rPr>
        <w:t>suddetto, questa Direzione ha provveduto ad implementare nel sistema NoiPA, Gestione Stipendio (ex Spt web), un’apposita funzione, come indicato nel messaggio n. 181 del 20 dicembre 2012.</w:t>
      </w:r>
    </w:p>
    <w:p w:rsidR="0016525F" w:rsidRDefault="0016525F" w:rsidP="005E2558">
      <w:pPr>
        <w:spacing w:line="360" w:lineRule="auto"/>
        <w:ind w:firstLine="851"/>
        <w:jc w:val="both"/>
        <w:rPr>
          <w:sz w:val="24"/>
          <w:szCs w:val="24"/>
        </w:rPr>
      </w:pPr>
      <w:r>
        <w:rPr>
          <w:sz w:val="24"/>
          <w:szCs w:val="24"/>
        </w:rPr>
        <w:t xml:space="preserve">Per i soggetti beneficiari di tale incentivo, sul modello CUD sarà riportata la seguente  annotazione: </w:t>
      </w:r>
      <w:r w:rsidRPr="00123B39">
        <w:rPr>
          <w:i/>
          <w:iCs/>
          <w:sz w:val="24"/>
          <w:szCs w:val="24"/>
        </w:rPr>
        <w:t>“Somme che non hanno concorso alla fo</w:t>
      </w:r>
      <w:r>
        <w:rPr>
          <w:i/>
          <w:iCs/>
          <w:sz w:val="24"/>
          <w:szCs w:val="24"/>
        </w:rPr>
        <w:t>rmazione del reddito imponibile L</w:t>
      </w:r>
      <w:r w:rsidRPr="00123B39">
        <w:rPr>
          <w:i/>
          <w:iCs/>
          <w:sz w:val="24"/>
          <w:szCs w:val="24"/>
        </w:rPr>
        <w:t>.238/2012</w:t>
      </w:r>
      <w:r>
        <w:rPr>
          <w:i/>
          <w:iCs/>
          <w:sz w:val="24"/>
          <w:szCs w:val="24"/>
        </w:rPr>
        <w:t xml:space="preserve">. Importo…...”. </w:t>
      </w:r>
      <w:r>
        <w:rPr>
          <w:sz w:val="24"/>
          <w:szCs w:val="24"/>
        </w:rPr>
        <w:t>L</w:t>
      </w:r>
      <w:r w:rsidRPr="00AC15B5">
        <w:rPr>
          <w:sz w:val="24"/>
          <w:szCs w:val="24"/>
        </w:rPr>
        <w:t>’annotazione è riferita al campo</w:t>
      </w:r>
      <w:r>
        <w:rPr>
          <w:sz w:val="24"/>
          <w:szCs w:val="24"/>
        </w:rPr>
        <w:t xml:space="preserve"> n. 1</w:t>
      </w:r>
      <w:r w:rsidRPr="00AC15B5">
        <w:rPr>
          <w:sz w:val="24"/>
          <w:szCs w:val="24"/>
        </w:rPr>
        <w:t xml:space="preserve"> </w:t>
      </w:r>
      <w:r>
        <w:rPr>
          <w:sz w:val="24"/>
          <w:szCs w:val="24"/>
        </w:rPr>
        <w:t>del CUD.</w:t>
      </w:r>
    </w:p>
    <w:p w:rsidR="0016525F" w:rsidRPr="007A5990" w:rsidRDefault="0016525F" w:rsidP="005E2558">
      <w:pPr>
        <w:spacing w:line="360" w:lineRule="auto"/>
        <w:ind w:firstLine="851"/>
        <w:jc w:val="both"/>
        <w:rPr>
          <w:sz w:val="24"/>
          <w:szCs w:val="24"/>
        </w:rPr>
      </w:pPr>
      <w:r w:rsidRPr="00AC15B5">
        <w:rPr>
          <w:sz w:val="24"/>
          <w:szCs w:val="24"/>
        </w:rPr>
        <w:t>Se concesso</w:t>
      </w:r>
      <w:r>
        <w:rPr>
          <w:sz w:val="24"/>
          <w:szCs w:val="24"/>
        </w:rPr>
        <w:t>,</w:t>
      </w:r>
      <w:r w:rsidRPr="00AC15B5">
        <w:rPr>
          <w:sz w:val="24"/>
          <w:szCs w:val="24"/>
        </w:rPr>
        <w:t xml:space="preserve"> dopo la pubblicazione</w:t>
      </w:r>
      <w:r>
        <w:rPr>
          <w:sz w:val="24"/>
          <w:szCs w:val="24"/>
        </w:rPr>
        <w:t xml:space="preserve"> del CUD elaborato centralmente, il relativo beneficio </w:t>
      </w:r>
      <w:r w:rsidRPr="00AC15B5">
        <w:rPr>
          <w:sz w:val="24"/>
          <w:szCs w:val="24"/>
        </w:rPr>
        <w:t xml:space="preserve">verrà applicato sulla prima rata utile e, contestualmente, </w:t>
      </w:r>
      <w:r>
        <w:rPr>
          <w:sz w:val="24"/>
          <w:szCs w:val="24"/>
        </w:rPr>
        <w:t>le procedure automatizzate provvederanno a rielaborare il CUD, i conseguenti conguagli e a pubblicarne la nuova versione direttamente sul portale Noi PA.</w:t>
      </w:r>
    </w:p>
    <w:p w:rsidR="0016525F" w:rsidRDefault="0016525F" w:rsidP="005E2558">
      <w:pPr>
        <w:spacing w:line="360" w:lineRule="auto"/>
        <w:jc w:val="both"/>
        <w:rPr>
          <w:sz w:val="24"/>
          <w:szCs w:val="24"/>
          <w:u w:val="single"/>
        </w:rPr>
      </w:pPr>
    </w:p>
    <w:p w:rsidR="0016525F" w:rsidRDefault="0016525F" w:rsidP="005E2558">
      <w:pPr>
        <w:spacing w:line="360" w:lineRule="auto"/>
        <w:jc w:val="both"/>
        <w:rPr>
          <w:sz w:val="24"/>
          <w:szCs w:val="24"/>
          <w:u w:val="single"/>
        </w:rPr>
      </w:pPr>
    </w:p>
    <w:p w:rsidR="0016525F" w:rsidRDefault="0016525F" w:rsidP="005E2558">
      <w:pPr>
        <w:spacing w:line="360" w:lineRule="auto"/>
        <w:jc w:val="both"/>
        <w:rPr>
          <w:sz w:val="24"/>
          <w:szCs w:val="24"/>
          <w:u w:val="single"/>
        </w:rPr>
      </w:pPr>
      <w:r w:rsidRPr="007A5990">
        <w:rPr>
          <w:sz w:val="24"/>
          <w:szCs w:val="24"/>
          <w:u w:val="single"/>
        </w:rPr>
        <w:t xml:space="preserve">Indennità di mancato preavviso – codice </w:t>
      </w:r>
      <w:r>
        <w:rPr>
          <w:sz w:val="24"/>
          <w:szCs w:val="24"/>
          <w:u w:val="single"/>
        </w:rPr>
        <w:t xml:space="preserve">assegno </w:t>
      </w:r>
      <w:r w:rsidRPr="007A5990">
        <w:rPr>
          <w:sz w:val="24"/>
          <w:szCs w:val="24"/>
          <w:u w:val="single"/>
        </w:rPr>
        <w:t>401</w:t>
      </w:r>
    </w:p>
    <w:p w:rsidR="0016525F" w:rsidRDefault="0016525F" w:rsidP="005E2558">
      <w:pPr>
        <w:spacing w:line="360" w:lineRule="auto"/>
        <w:ind w:firstLine="851"/>
        <w:jc w:val="both"/>
        <w:rPr>
          <w:sz w:val="24"/>
          <w:szCs w:val="24"/>
        </w:rPr>
      </w:pPr>
    </w:p>
    <w:p w:rsidR="0016525F" w:rsidRDefault="0016525F" w:rsidP="005E2558">
      <w:pPr>
        <w:spacing w:line="360" w:lineRule="auto"/>
        <w:ind w:firstLine="851"/>
        <w:jc w:val="both"/>
        <w:rPr>
          <w:sz w:val="24"/>
          <w:szCs w:val="24"/>
        </w:rPr>
      </w:pPr>
      <w:r>
        <w:rPr>
          <w:sz w:val="24"/>
          <w:szCs w:val="24"/>
        </w:rPr>
        <w:t>Come noto, l</w:t>
      </w:r>
      <w:r w:rsidRPr="006967F6">
        <w:rPr>
          <w:sz w:val="24"/>
          <w:szCs w:val="24"/>
        </w:rPr>
        <w:t>’</w:t>
      </w:r>
      <w:r>
        <w:rPr>
          <w:sz w:val="24"/>
          <w:szCs w:val="24"/>
        </w:rPr>
        <w:t xml:space="preserve">indennità di mancato preavviso </w:t>
      </w:r>
      <w:r w:rsidRPr="006967F6">
        <w:rPr>
          <w:sz w:val="24"/>
          <w:szCs w:val="24"/>
        </w:rPr>
        <w:t xml:space="preserve">è </w:t>
      </w:r>
      <w:r>
        <w:rPr>
          <w:sz w:val="24"/>
          <w:szCs w:val="24"/>
        </w:rPr>
        <w:t xml:space="preserve">soggetta a tassazione separata, </w:t>
      </w:r>
      <w:r w:rsidRPr="006967F6">
        <w:rPr>
          <w:sz w:val="24"/>
          <w:szCs w:val="24"/>
        </w:rPr>
        <w:t>secondo l’aliquota utilizzata ai fini della tassazione del TFR (</w:t>
      </w:r>
      <w:hyperlink r:id="rId6" w:history="1">
        <w:r w:rsidRPr="006967F6">
          <w:rPr>
            <w:sz w:val="24"/>
            <w:szCs w:val="24"/>
          </w:rPr>
          <w:t>artt. 17</w:t>
        </w:r>
      </w:hyperlink>
      <w:r w:rsidRPr="006967F6">
        <w:rPr>
          <w:sz w:val="24"/>
          <w:szCs w:val="24"/>
        </w:rPr>
        <w:t xml:space="preserve"> e </w:t>
      </w:r>
      <w:hyperlink r:id="rId7" w:history="1">
        <w:r w:rsidRPr="006967F6">
          <w:rPr>
            <w:sz w:val="24"/>
            <w:szCs w:val="24"/>
          </w:rPr>
          <w:t>19 D.P.R. 917/1986</w:t>
        </w:r>
      </w:hyperlink>
      <w:r>
        <w:rPr>
          <w:sz w:val="24"/>
          <w:szCs w:val="24"/>
        </w:rPr>
        <w:t>).</w:t>
      </w:r>
    </w:p>
    <w:p w:rsidR="0016525F" w:rsidRPr="0062194A" w:rsidRDefault="0016525F" w:rsidP="005E2558">
      <w:pPr>
        <w:spacing w:line="360" w:lineRule="auto"/>
        <w:ind w:firstLine="851"/>
        <w:jc w:val="both"/>
        <w:rPr>
          <w:color w:val="FF0000"/>
          <w:sz w:val="24"/>
          <w:szCs w:val="24"/>
        </w:rPr>
      </w:pPr>
      <w:r>
        <w:rPr>
          <w:sz w:val="24"/>
          <w:szCs w:val="24"/>
        </w:rPr>
        <w:t>Questa Direzione, avendo rilevato per alcuni dipendenti l’applicazione della tassazione corrente, ha fornito alle amministrazioni interessate</w:t>
      </w:r>
      <w:bookmarkStart w:id="0" w:name="_GoBack"/>
      <w:bookmarkEnd w:id="0"/>
      <w:r>
        <w:rPr>
          <w:sz w:val="24"/>
          <w:szCs w:val="24"/>
        </w:rPr>
        <w:t xml:space="preserve"> apposite indicazioni per regolarizzare la banca dati e per ricalcolare </w:t>
      </w:r>
      <w:r w:rsidRPr="00647AE3">
        <w:rPr>
          <w:sz w:val="24"/>
          <w:szCs w:val="24"/>
        </w:rPr>
        <w:t>l’esatta tassazione al beneficiario</w:t>
      </w:r>
      <w:r>
        <w:rPr>
          <w:sz w:val="24"/>
          <w:szCs w:val="24"/>
        </w:rPr>
        <w:t>,</w:t>
      </w:r>
      <w:r w:rsidRPr="00647AE3">
        <w:rPr>
          <w:sz w:val="24"/>
          <w:szCs w:val="24"/>
        </w:rPr>
        <w:t xml:space="preserve"> </w:t>
      </w:r>
      <w:r>
        <w:rPr>
          <w:sz w:val="24"/>
          <w:szCs w:val="24"/>
        </w:rPr>
        <w:t>anche ai fini d</w:t>
      </w:r>
      <w:r w:rsidRPr="00647AE3">
        <w:rPr>
          <w:sz w:val="24"/>
          <w:szCs w:val="24"/>
        </w:rPr>
        <w:t>e</w:t>
      </w:r>
      <w:r>
        <w:rPr>
          <w:sz w:val="24"/>
          <w:szCs w:val="24"/>
        </w:rPr>
        <w:t xml:space="preserve">lla </w:t>
      </w:r>
      <w:r w:rsidRPr="00647AE3">
        <w:rPr>
          <w:sz w:val="24"/>
          <w:szCs w:val="24"/>
        </w:rPr>
        <w:t xml:space="preserve">corretta esposizione </w:t>
      </w:r>
      <w:r>
        <w:rPr>
          <w:sz w:val="24"/>
          <w:szCs w:val="24"/>
        </w:rPr>
        <w:t>dell’indennità in questione sul modello CUD/2014</w:t>
      </w:r>
      <w:r w:rsidRPr="00647AE3">
        <w:rPr>
          <w:sz w:val="24"/>
          <w:szCs w:val="24"/>
        </w:rPr>
        <w:t xml:space="preserve"> redditi 201</w:t>
      </w:r>
      <w:r>
        <w:rPr>
          <w:sz w:val="24"/>
          <w:szCs w:val="24"/>
        </w:rPr>
        <w:t>3.</w:t>
      </w:r>
    </w:p>
    <w:p w:rsidR="0016525F" w:rsidRDefault="0016525F" w:rsidP="005E2558">
      <w:pPr>
        <w:spacing w:line="360" w:lineRule="auto"/>
        <w:ind w:firstLine="851"/>
        <w:jc w:val="both"/>
        <w:rPr>
          <w:sz w:val="24"/>
          <w:szCs w:val="24"/>
        </w:rPr>
      </w:pPr>
      <w:r>
        <w:rPr>
          <w:sz w:val="24"/>
          <w:szCs w:val="24"/>
        </w:rPr>
        <w:t>Nell’ipotesi</w:t>
      </w:r>
      <w:r w:rsidRPr="00666D3A">
        <w:rPr>
          <w:sz w:val="24"/>
          <w:szCs w:val="24"/>
        </w:rPr>
        <w:t xml:space="preserve"> in cui l’indennità sia stata </w:t>
      </w:r>
      <w:r>
        <w:rPr>
          <w:sz w:val="24"/>
          <w:szCs w:val="24"/>
        </w:rPr>
        <w:t xml:space="preserve">correttamente </w:t>
      </w:r>
      <w:r w:rsidRPr="00666D3A">
        <w:rPr>
          <w:sz w:val="24"/>
          <w:szCs w:val="24"/>
        </w:rPr>
        <w:t xml:space="preserve">assoggettata a tassazione separata, </w:t>
      </w:r>
      <w:r>
        <w:rPr>
          <w:sz w:val="24"/>
          <w:szCs w:val="24"/>
        </w:rPr>
        <w:t>questa Direzione provvederà, dopo la prima fase di pubblicazione dei modelli CUD,</w:t>
      </w:r>
      <w:r w:rsidRPr="00666D3A">
        <w:rPr>
          <w:sz w:val="24"/>
          <w:szCs w:val="24"/>
        </w:rPr>
        <w:t xml:space="preserve"> alla regolarizzazione </w:t>
      </w:r>
      <w:r>
        <w:rPr>
          <w:sz w:val="24"/>
          <w:szCs w:val="24"/>
        </w:rPr>
        <w:t xml:space="preserve">delle certificazioni interessate dall’indennità in questione, </w:t>
      </w:r>
      <w:r w:rsidRPr="00666D3A">
        <w:rPr>
          <w:sz w:val="24"/>
          <w:szCs w:val="24"/>
        </w:rPr>
        <w:t>con l’esposizione degli importi negli appositi campi relativi a “Indennità e somme soggette a tassazione separata” e alla successiva pubblicazione dei modelli stessi sul portale NoiPA.</w:t>
      </w:r>
    </w:p>
    <w:p w:rsidR="0016525F" w:rsidRPr="005E2558" w:rsidRDefault="0016525F" w:rsidP="0090379A">
      <w:pPr>
        <w:jc w:val="both"/>
        <w:rPr>
          <w:sz w:val="24"/>
          <w:szCs w:val="24"/>
        </w:rPr>
      </w:pPr>
    </w:p>
    <w:p w:rsidR="0016525F" w:rsidRDefault="0016525F" w:rsidP="0090379A">
      <w:pPr>
        <w:jc w:val="both"/>
        <w:rPr>
          <w:i/>
          <w:iCs/>
          <w:sz w:val="24"/>
          <w:szCs w:val="24"/>
          <w:u w:val="single"/>
        </w:rPr>
      </w:pPr>
    </w:p>
    <w:p w:rsidR="0016525F" w:rsidRDefault="0016525F" w:rsidP="0090379A">
      <w:pPr>
        <w:ind w:left="5664" w:firstLine="708"/>
        <w:rPr>
          <w:sz w:val="24"/>
          <w:szCs w:val="24"/>
        </w:rPr>
      </w:pPr>
    </w:p>
    <w:p w:rsidR="0016525F" w:rsidRDefault="0016525F" w:rsidP="0090379A">
      <w:pPr>
        <w:ind w:left="5664" w:firstLine="708"/>
        <w:rPr>
          <w:sz w:val="24"/>
          <w:szCs w:val="24"/>
        </w:rPr>
      </w:pPr>
    </w:p>
    <w:p w:rsidR="0016525F" w:rsidRDefault="0016525F" w:rsidP="0079257F">
      <w:pPr>
        <w:ind w:left="5103"/>
        <w:jc w:val="center"/>
        <w:rPr>
          <w:sz w:val="24"/>
          <w:szCs w:val="24"/>
        </w:rPr>
      </w:pPr>
      <w:r w:rsidRPr="006B3E4D">
        <w:rPr>
          <w:sz w:val="24"/>
          <w:szCs w:val="24"/>
        </w:rPr>
        <w:t>IL DIRIGENTE</w:t>
      </w:r>
    </w:p>
    <w:p w:rsidR="0016525F" w:rsidRPr="00F8418E" w:rsidRDefault="0016525F" w:rsidP="0079257F">
      <w:pPr>
        <w:ind w:left="5103"/>
        <w:jc w:val="center"/>
        <w:rPr>
          <w:sz w:val="24"/>
          <w:szCs w:val="24"/>
        </w:rPr>
      </w:pPr>
      <w:r>
        <w:rPr>
          <w:sz w:val="24"/>
          <w:szCs w:val="24"/>
        </w:rPr>
        <w:t>Roberta LOTTI</w:t>
      </w:r>
    </w:p>
    <w:p w:rsidR="0016525F" w:rsidRPr="001053F1" w:rsidRDefault="0016525F" w:rsidP="00F8418E">
      <w:pPr>
        <w:rPr>
          <w:rFonts w:ascii="Courier New" w:hAnsi="Courier New" w:cs="Courier New"/>
        </w:rPr>
      </w:pPr>
    </w:p>
    <w:sectPr w:rsidR="0016525F" w:rsidRPr="001053F1" w:rsidSect="008D0220">
      <w:pgSz w:w="11907" w:h="16840" w:code="9"/>
      <w:pgMar w:top="1079" w:right="1134" w:bottom="539"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FA58FE"/>
    <w:lvl w:ilvl="0">
      <w:numFmt w:val="bullet"/>
      <w:lvlText w:val="*"/>
      <w:lvlJc w:val="left"/>
    </w:lvl>
  </w:abstractNum>
  <w:abstractNum w:abstractNumId="1">
    <w:nsid w:val="20AE658A"/>
    <w:multiLevelType w:val="hybridMultilevel"/>
    <w:tmpl w:val="79CE45C6"/>
    <w:lvl w:ilvl="0" w:tplc="0410000B">
      <w:start w:val="1"/>
      <w:numFmt w:val="bullet"/>
      <w:lvlText w:val=""/>
      <w:lvlJc w:val="left"/>
      <w:pPr>
        <w:tabs>
          <w:tab w:val="num" w:pos="1260"/>
        </w:tabs>
        <w:ind w:left="1260" w:hanging="360"/>
      </w:pPr>
      <w:rPr>
        <w:rFonts w:ascii="Wingdings" w:hAnsi="Wingdings" w:cs="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cs="Wingdings" w:hint="default"/>
      </w:rPr>
    </w:lvl>
    <w:lvl w:ilvl="3" w:tplc="04100001" w:tentative="1">
      <w:start w:val="1"/>
      <w:numFmt w:val="bullet"/>
      <w:lvlText w:val=""/>
      <w:lvlJc w:val="left"/>
      <w:pPr>
        <w:tabs>
          <w:tab w:val="num" w:pos="3420"/>
        </w:tabs>
        <w:ind w:left="3420" w:hanging="360"/>
      </w:pPr>
      <w:rPr>
        <w:rFonts w:ascii="Symbol" w:hAnsi="Symbol" w:cs="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cs="Wingdings" w:hint="default"/>
      </w:rPr>
    </w:lvl>
    <w:lvl w:ilvl="6" w:tplc="04100001" w:tentative="1">
      <w:start w:val="1"/>
      <w:numFmt w:val="bullet"/>
      <w:lvlText w:val=""/>
      <w:lvlJc w:val="left"/>
      <w:pPr>
        <w:tabs>
          <w:tab w:val="num" w:pos="5580"/>
        </w:tabs>
        <w:ind w:left="5580" w:hanging="360"/>
      </w:pPr>
      <w:rPr>
        <w:rFonts w:ascii="Symbol" w:hAnsi="Symbol" w:cs="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cs="Wingdings" w:hint="default"/>
      </w:rPr>
    </w:lvl>
  </w:abstractNum>
  <w:abstractNum w:abstractNumId="2">
    <w:nsid w:val="221A7BB0"/>
    <w:multiLevelType w:val="hybridMultilevel"/>
    <w:tmpl w:val="EB8603EE"/>
    <w:lvl w:ilvl="0" w:tplc="850ED354">
      <w:numFmt w:val="bullet"/>
      <w:lvlText w:val="-"/>
      <w:lvlJc w:val="left"/>
      <w:pPr>
        <w:tabs>
          <w:tab w:val="num" w:pos="1020"/>
        </w:tabs>
        <w:ind w:left="1020" w:hanging="360"/>
      </w:pPr>
      <w:rPr>
        <w:rFonts w:ascii="Times New Roman" w:eastAsia="Times New Roman" w:hAnsi="Times New Roman"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cs="Wingdings" w:hint="default"/>
      </w:rPr>
    </w:lvl>
    <w:lvl w:ilvl="3" w:tplc="04100001" w:tentative="1">
      <w:start w:val="1"/>
      <w:numFmt w:val="bullet"/>
      <w:lvlText w:val=""/>
      <w:lvlJc w:val="left"/>
      <w:pPr>
        <w:tabs>
          <w:tab w:val="num" w:pos="3180"/>
        </w:tabs>
        <w:ind w:left="3180" w:hanging="360"/>
      </w:pPr>
      <w:rPr>
        <w:rFonts w:ascii="Symbol" w:hAnsi="Symbol" w:cs="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cs="Wingdings" w:hint="default"/>
      </w:rPr>
    </w:lvl>
    <w:lvl w:ilvl="6" w:tplc="04100001" w:tentative="1">
      <w:start w:val="1"/>
      <w:numFmt w:val="bullet"/>
      <w:lvlText w:val=""/>
      <w:lvlJc w:val="left"/>
      <w:pPr>
        <w:tabs>
          <w:tab w:val="num" w:pos="5340"/>
        </w:tabs>
        <w:ind w:left="5340" w:hanging="360"/>
      </w:pPr>
      <w:rPr>
        <w:rFonts w:ascii="Symbol" w:hAnsi="Symbol" w:cs="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cs="Wingdings" w:hint="default"/>
      </w:rPr>
    </w:lvl>
  </w:abstractNum>
  <w:abstractNum w:abstractNumId="3">
    <w:nsid w:val="25AC7A37"/>
    <w:multiLevelType w:val="hybridMultilevel"/>
    <w:tmpl w:val="D60AF606"/>
    <w:lvl w:ilvl="0" w:tplc="0410000B">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A9D7C2E"/>
    <w:multiLevelType w:val="hybridMultilevel"/>
    <w:tmpl w:val="A8229D14"/>
    <w:lvl w:ilvl="0" w:tplc="0410000F">
      <w:start w:val="1"/>
      <w:numFmt w:val="decimal"/>
      <w:lvlText w:val="%1."/>
      <w:lvlJc w:val="left"/>
      <w:pPr>
        <w:tabs>
          <w:tab w:val="num" w:pos="1320"/>
        </w:tabs>
        <w:ind w:left="13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33C4345"/>
    <w:multiLevelType w:val="hybridMultilevel"/>
    <w:tmpl w:val="98D00A42"/>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3407295C"/>
    <w:multiLevelType w:val="hybridMultilevel"/>
    <w:tmpl w:val="926E2FA0"/>
    <w:lvl w:ilvl="0" w:tplc="EC2E3744">
      <w:start w:val="4"/>
      <w:numFmt w:val="decimal"/>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7">
    <w:nsid w:val="41F50FA9"/>
    <w:multiLevelType w:val="hybridMultilevel"/>
    <w:tmpl w:val="D9AAEBD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nsid w:val="44A23996"/>
    <w:multiLevelType w:val="hybridMultilevel"/>
    <w:tmpl w:val="BC9C5658"/>
    <w:lvl w:ilvl="0" w:tplc="0410000F">
      <w:start w:val="1"/>
      <w:numFmt w:val="decimal"/>
      <w:lvlText w:val="%1."/>
      <w:lvlJc w:val="left"/>
      <w:pPr>
        <w:tabs>
          <w:tab w:val="num" w:pos="1320"/>
        </w:tabs>
        <w:ind w:left="13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4B347EB"/>
    <w:multiLevelType w:val="hybridMultilevel"/>
    <w:tmpl w:val="B09A9022"/>
    <w:lvl w:ilvl="0" w:tplc="0410000F">
      <w:start w:val="1"/>
      <w:numFmt w:val="decimal"/>
      <w:lvlText w:val="%1."/>
      <w:lvlJc w:val="left"/>
      <w:pPr>
        <w:tabs>
          <w:tab w:val="num" w:pos="900"/>
        </w:tabs>
        <w:ind w:left="900" w:hanging="360"/>
      </w:p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0">
    <w:nsid w:val="49EF26A6"/>
    <w:multiLevelType w:val="hybridMultilevel"/>
    <w:tmpl w:val="E78C9AC2"/>
    <w:lvl w:ilvl="0" w:tplc="0410000B">
      <w:start w:val="1"/>
      <w:numFmt w:val="bullet"/>
      <w:lvlText w:val=""/>
      <w:lvlJc w:val="left"/>
      <w:pPr>
        <w:tabs>
          <w:tab w:val="num" w:pos="1620"/>
        </w:tabs>
        <w:ind w:left="16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50725B58"/>
    <w:multiLevelType w:val="hybridMultilevel"/>
    <w:tmpl w:val="24D43F34"/>
    <w:lvl w:ilvl="0" w:tplc="04100001">
      <w:start w:val="1"/>
      <w:numFmt w:val="bullet"/>
      <w:lvlText w:val=""/>
      <w:lvlJc w:val="left"/>
      <w:pPr>
        <w:tabs>
          <w:tab w:val="num" w:pos="780"/>
        </w:tabs>
        <w:ind w:left="780" w:hanging="360"/>
      </w:pPr>
      <w:rPr>
        <w:rFonts w:ascii="Symbol" w:hAnsi="Symbol" w:cs="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cs="Wingdings" w:hint="default"/>
      </w:rPr>
    </w:lvl>
    <w:lvl w:ilvl="3" w:tplc="04100001" w:tentative="1">
      <w:start w:val="1"/>
      <w:numFmt w:val="bullet"/>
      <w:lvlText w:val=""/>
      <w:lvlJc w:val="left"/>
      <w:pPr>
        <w:tabs>
          <w:tab w:val="num" w:pos="2940"/>
        </w:tabs>
        <w:ind w:left="2940" w:hanging="360"/>
      </w:pPr>
      <w:rPr>
        <w:rFonts w:ascii="Symbol" w:hAnsi="Symbol" w:cs="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cs="Wingdings" w:hint="default"/>
      </w:rPr>
    </w:lvl>
    <w:lvl w:ilvl="6" w:tplc="04100001" w:tentative="1">
      <w:start w:val="1"/>
      <w:numFmt w:val="bullet"/>
      <w:lvlText w:val=""/>
      <w:lvlJc w:val="left"/>
      <w:pPr>
        <w:tabs>
          <w:tab w:val="num" w:pos="5100"/>
        </w:tabs>
        <w:ind w:left="5100" w:hanging="360"/>
      </w:pPr>
      <w:rPr>
        <w:rFonts w:ascii="Symbol" w:hAnsi="Symbol" w:cs="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cs="Wingdings" w:hint="default"/>
      </w:rPr>
    </w:lvl>
  </w:abstractNum>
  <w:abstractNum w:abstractNumId="12">
    <w:nsid w:val="626A5986"/>
    <w:multiLevelType w:val="hybridMultilevel"/>
    <w:tmpl w:val="593CD0A6"/>
    <w:lvl w:ilvl="0" w:tplc="0410000B">
      <w:start w:val="1"/>
      <w:numFmt w:val="bullet"/>
      <w:lvlText w:val=""/>
      <w:lvlJc w:val="left"/>
      <w:pPr>
        <w:tabs>
          <w:tab w:val="num" w:pos="1620"/>
        </w:tabs>
        <w:ind w:left="1620" w:hanging="360"/>
      </w:pPr>
      <w:rPr>
        <w:rFonts w:ascii="Wingdings" w:hAnsi="Wingdings" w:cs="Wingdings"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cs="Wingdings" w:hint="default"/>
      </w:rPr>
    </w:lvl>
    <w:lvl w:ilvl="3" w:tplc="04100001" w:tentative="1">
      <w:start w:val="1"/>
      <w:numFmt w:val="bullet"/>
      <w:lvlText w:val=""/>
      <w:lvlJc w:val="left"/>
      <w:pPr>
        <w:tabs>
          <w:tab w:val="num" w:pos="3780"/>
        </w:tabs>
        <w:ind w:left="3780" w:hanging="360"/>
      </w:pPr>
      <w:rPr>
        <w:rFonts w:ascii="Symbol" w:hAnsi="Symbol" w:cs="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cs="Wingdings" w:hint="default"/>
      </w:rPr>
    </w:lvl>
    <w:lvl w:ilvl="6" w:tplc="04100001" w:tentative="1">
      <w:start w:val="1"/>
      <w:numFmt w:val="bullet"/>
      <w:lvlText w:val=""/>
      <w:lvlJc w:val="left"/>
      <w:pPr>
        <w:tabs>
          <w:tab w:val="num" w:pos="5940"/>
        </w:tabs>
        <w:ind w:left="5940" w:hanging="360"/>
      </w:pPr>
      <w:rPr>
        <w:rFonts w:ascii="Symbol" w:hAnsi="Symbol" w:cs="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cs="Wingdings" w:hint="default"/>
      </w:rPr>
    </w:lvl>
  </w:abstractNum>
  <w:abstractNum w:abstractNumId="13">
    <w:nsid w:val="64696BAA"/>
    <w:multiLevelType w:val="hybridMultilevel"/>
    <w:tmpl w:val="70583964"/>
    <w:lvl w:ilvl="0" w:tplc="0410000B">
      <w:start w:val="1"/>
      <w:numFmt w:val="bullet"/>
      <w:lvlText w:val=""/>
      <w:lvlJc w:val="left"/>
      <w:pPr>
        <w:tabs>
          <w:tab w:val="num" w:pos="1428"/>
        </w:tabs>
        <w:ind w:left="1428" w:hanging="360"/>
      </w:pPr>
      <w:rPr>
        <w:rFonts w:ascii="Wingdings" w:hAnsi="Wingdings" w:cs="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cs="Wingdings" w:hint="default"/>
      </w:rPr>
    </w:lvl>
    <w:lvl w:ilvl="3" w:tplc="04100001" w:tentative="1">
      <w:start w:val="1"/>
      <w:numFmt w:val="bullet"/>
      <w:lvlText w:val=""/>
      <w:lvlJc w:val="left"/>
      <w:pPr>
        <w:tabs>
          <w:tab w:val="num" w:pos="3588"/>
        </w:tabs>
        <w:ind w:left="3588" w:hanging="360"/>
      </w:pPr>
      <w:rPr>
        <w:rFonts w:ascii="Symbol" w:hAnsi="Symbol" w:cs="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cs="Wingdings" w:hint="default"/>
      </w:rPr>
    </w:lvl>
    <w:lvl w:ilvl="6" w:tplc="04100001" w:tentative="1">
      <w:start w:val="1"/>
      <w:numFmt w:val="bullet"/>
      <w:lvlText w:val=""/>
      <w:lvlJc w:val="left"/>
      <w:pPr>
        <w:tabs>
          <w:tab w:val="num" w:pos="5748"/>
        </w:tabs>
        <w:ind w:left="5748" w:hanging="360"/>
      </w:pPr>
      <w:rPr>
        <w:rFonts w:ascii="Symbol" w:hAnsi="Symbol" w:cs="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cs="Wingdings" w:hint="default"/>
      </w:rPr>
    </w:lvl>
  </w:abstractNum>
  <w:abstractNum w:abstractNumId="14">
    <w:nsid w:val="68317321"/>
    <w:multiLevelType w:val="hybridMultilevel"/>
    <w:tmpl w:val="1072233A"/>
    <w:lvl w:ilvl="0" w:tplc="0410000F">
      <w:start w:val="1"/>
      <w:numFmt w:val="decimal"/>
      <w:lvlText w:val="%1."/>
      <w:lvlJc w:val="left"/>
      <w:pPr>
        <w:tabs>
          <w:tab w:val="num" w:pos="1320"/>
        </w:tabs>
        <w:ind w:left="13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6B946BD7"/>
    <w:multiLevelType w:val="hybridMultilevel"/>
    <w:tmpl w:val="EBE69916"/>
    <w:lvl w:ilvl="0" w:tplc="0410000F">
      <w:start w:val="1"/>
      <w:numFmt w:val="decimal"/>
      <w:lvlText w:val="%1."/>
      <w:lvlJc w:val="left"/>
      <w:pPr>
        <w:tabs>
          <w:tab w:val="num" w:pos="1320"/>
        </w:tabs>
        <w:ind w:left="13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6D1D5377"/>
    <w:multiLevelType w:val="hybridMultilevel"/>
    <w:tmpl w:val="F526564E"/>
    <w:lvl w:ilvl="0" w:tplc="0410000B">
      <w:start w:val="1"/>
      <w:numFmt w:val="bullet"/>
      <w:lvlText w:val=""/>
      <w:lvlJc w:val="left"/>
      <w:pPr>
        <w:tabs>
          <w:tab w:val="num" w:pos="787"/>
        </w:tabs>
        <w:ind w:left="787" w:hanging="360"/>
      </w:pPr>
      <w:rPr>
        <w:rFonts w:ascii="Wingdings" w:hAnsi="Wingdings" w:cs="Wingdings"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cs="Wingdings" w:hint="default"/>
      </w:rPr>
    </w:lvl>
    <w:lvl w:ilvl="3" w:tplc="04100001" w:tentative="1">
      <w:start w:val="1"/>
      <w:numFmt w:val="bullet"/>
      <w:lvlText w:val=""/>
      <w:lvlJc w:val="left"/>
      <w:pPr>
        <w:tabs>
          <w:tab w:val="num" w:pos="2947"/>
        </w:tabs>
        <w:ind w:left="2947" w:hanging="360"/>
      </w:pPr>
      <w:rPr>
        <w:rFonts w:ascii="Symbol" w:hAnsi="Symbol" w:cs="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cs="Wingdings" w:hint="default"/>
      </w:rPr>
    </w:lvl>
    <w:lvl w:ilvl="6" w:tplc="04100001" w:tentative="1">
      <w:start w:val="1"/>
      <w:numFmt w:val="bullet"/>
      <w:lvlText w:val=""/>
      <w:lvlJc w:val="left"/>
      <w:pPr>
        <w:tabs>
          <w:tab w:val="num" w:pos="5107"/>
        </w:tabs>
        <w:ind w:left="5107" w:hanging="360"/>
      </w:pPr>
      <w:rPr>
        <w:rFonts w:ascii="Symbol" w:hAnsi="Symbol" w:cs="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cs="Wingdings" w:hint="default"/>
      </w:rPr>
    </w:lvl>
  </w:abstractNum>
  <w:abstractNum w:abstractNumId="17">
    <w:nsid w:val="6F153EBE"/>
    <w:multiLevelType w:val="hybridMultilevel"/>
    <w:tmpl w:val="8F1CA158"/>
    <w:lvl w:ilvl="0" w:tplc="301E3E1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nsid w:val="76770682"/>
    <w:multiLevelType w:val="hybridMultilevel"/>
    <w:tmpl w:val="56161C22"/>
    <w:lvl w:ilvl="0" w:tplc="B0FEA844">
      <w:start w:val="1"/>
      <w:numFmt w:val="bullet"/>
      <w:lvlText w:val=""/>
      <w:lvlJc w:val="left"/>
      <w:pPr>
        <w:tabs>
          <w:tab w:val="num" w:pos="1320"/>
        </w:tabs>
        <w:ind w:left="13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lvlOverride w:ilvl="0">
      <w:lvl w:ilvl="0">
        <w:numFmt w:val="bullet"/>
        <w:lvlText w:val=""/>
        <w:legacy w:legacy="1" w:legacySpace="0" w:legacyIndent="0"/>
        <w:lvlJc w:val="left"/>
        <w:rPr>
          <w:rFonts w:ascii="Symbol" w:hAnsi="Symbol" w:cs="Symbol" w:hint="default"/>
        </w:rPr>
      </w:lvl>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5"/>
  </w:num>
  <w:num w:numId="7">
    <w:abstractNumId w:val="18"/>
  </w:num>
  <w:num w:numId="8">
    <w:abstractNumId w:val="4"/>
  </w:num>
  <w:num w:numId="9">
    <w:abstractNumId w:val="8"/>
  </w:num>
  <w:num w:numId="10">
    <w:abstractNumId w:val="14"/>
  </w:num>
  <w:num w:numId="11">
    <w:abstractNumId w:val="15"/>
  </w:num>
  <w:num w:numId="12">
    <w:abstractNumId w:val="6"/>
  </w:num>
  <w:num w:numId="13">
    <w:abstractNumId w:val="7"/>
  </w:num>
  <w:num w:numId="14">
    <w:abstractNumId w:val="16"/>
  </w:num>
  <w:num w:numId="15">
    <w:abstractNumId w:val="11"/>
  </w:num>
  <w:num w:numId="16">
    <w:abstractNumId w:val="9"/>
  </w:num>
  <w:num w:numId="17">
    <w:abstractNumId w:val="3"/>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6E2"/>
    <w:rsid w:val="000076FE"/>
    <w:rsid w:val="000349A8"/>
    <w:rsid w:val="00040AD5"/>
    <w:rsid w:val="00044F5A"/>
    <w:rsid w:val="0004642C"/>
    <w:rsid w:val="00047C42"/>
    <w:rsid w:val="000505CE"/>
    <w:rsid w:val="00060483"/>
    <w:rsid w:val="000613CD"/>
    <w:rsid w:val="00071EB7"/>
    <w:rsid w:val="00074660"/>
    <w:rsid w:val="000750A3"/>
    <w:rsid w:val="00086058"/>
    <w:rsid w:val="000910DC"/>
    <w:rsid w:val="00094C3C"/>
    <w:rsid w:val="000B7E4A"/>
    <w:rsid w:val="000C52C0"/>
    <w:rsid w:val="000C5CF5"/>
    <w:rsid w:val="000C709E"/>
    <w:rsid w:val="001053F1"/>
    <w:rsid w:val="00107940"/>
    <w:rsid w:val="00112A32"/>
    <w:rsid w:val="00115DD9"/>
    <w:rsid w:val="00116E82"/>
    <w:rsid w:val="00123B39"/>
    <w:rsid w:val="00130C7B"/>
    <w:rsid w:val="00131C1D"/>
    <w:rsid w:val="00134472"/>
    <w:rsid w:val="00134F26"/>
    <w:rsid w:val="00143CDA"/>
    <w:rsid w:val="00144595"/>
    <w:rsid w:val="00157957"/>
    <w:rsid w:val="0016466C"/>
    <w:rsid w:val="0016525F"/>
    <w:rsid w:val="00173FC2"/>
    <w:rsid w:val="0018333A"/>
    <w:rsid w:val="0018559B"/>
    <w:rsid w:val="001915AE"/>
    <w:rsid w:val="00191876"/>
    <w:rsid w:val="0019248C"/>
    <w:rsid w:val="00194D29"/>
    <w:rsid w:val="001B0F73"/>
    <w:rsid w:val="001B2C33"/>
    <w:rsid w:val="001B34CA"/>
    <w:rsid w:val="001B6CAA"/>
    <w:rsid w:val="001C1AB8"/>
    <w:rsid w:val="001C7D7F"/>
    <w:rsid w:val="001D3F30"/>
    <w:rsid w:val="001D4888"/>
    <w:rsid w:val="001E16F8"/>
    <w:rsid w:val="001E17E9"/>
    <w:rsid w:val="001E4439"/>
    <w:rsid w:val="001F6C71"/>
    <w:rsid w:val="00202FA9"/>
    <w:rsid w:val="00204C47"/>
    <w:rsid w:val="00207510"/>
    <w:rsid w:val="002148B2"/>
    <w:rsid w:val="002152F4"/>
    <w:rsid w:val="0022623C"/>
    <w:rsid w:val="0022675B"/>
    <w:rsid w:val="00226C54"/>
    <w:rsid w:val="00242440"/>
    <w:rsid w:val="00245380"/>
    <w:rsid w:val="00246A5D"/>
    <w:rsid w:val="00261237"/>
    <w:rsid w:val="00263A81"/>
    <w:rsid w:val="0026693A"/>
    <w:rsid w:val="00274611"/>
    <w:rsid w:val="00283ED4"/>
    <w:rsid w:val="002943DD"/>
    <w:rsid w:val="00294C02"/>
    <w:rsid w:val="002A3BEE"/>
    <w:rsid w:val="002B2228"/>
    <w:rsid w:val="002B7C05"/>
    <w:rsid w:val="002C20FE"/>
    <w:rsid w:val="002C748C"/>
    <w:rsid w:val="002E2BCF"/>
    <w:rsid w:val="002E5178"/>
    <w:rsid w:val="002F5396"/>
    <w:rsid w:val="002F6CAB"/>
    <w:rsid w:val="00313605"/>
    <w:rsid w:val="00315C21"/>
    <w:rsid w:val="003203CA"/>
    <w:rsid w:val="00326796"/>
    <w:rsid w:val="00340743"/>
    <w:rsid w:val="003423E0"/>
    <w:rsid w:val="00342491"/>
    <w:rsid w:val="00346968"/>
    <w:rsid w:val="003470CA"/>
    <w:rsid w:val="003517FC"/>
    <w:rsid w:val="00351C07"/>
    <w:rsid w:val="00354DD4"/>
    <w:rsid w:val="003550CA"/>
    <w:rsid w:val="00355C11"/>
    <w:rsid w:val="00361A04"/>
    <w:rsid w:val="0036205C"/>
    <w:rsid w:val="003657ED"/>
    <w:rsid w:val="003658E0"/>
    <w:rsid w:val="00374477"/>
    <w:rsid w:val="00380794"/>
    <w:rsid w:val="00385496"/>
    <w:rsid w:val="00386E3E"/>
    <w:rsid w:val="00393048"/>
    <w:rsid w:val="003A60FA"/>
    <w:rsid w:val="003A615F"/>
    <w:rsid w:val="003A6509"/>
    <w:rsid w:val="003B08EB"/>
    <w:rsid w:val="003B25F1"/>
    <w:rsid w:val="003C3456"/>
    <w:rsid w:val="003C7DC9"/>
    <w:rsid w:val="003D0252"/>
    <w:rsid w:val="003E1BAD"/>
    <w:rsid w:val="003F168E"/>
    <w:rsid w:val="003F18B8"/>
    <w:rsid w:val="003F5B5E"/>
    <w:rsid w:val="003F71F5"/>
    <w:rsid w:val="00403509"/>
    <w:rsid w:val="0040517A"/>
    <w:rsid w:val="004118D3"/>
    <w:rsid w:val="0043799A"/>
    <w:rsid w:val="00445144"/>
    <w:rsid w:val="0045566D"/>
    <w:rsid w:val="00485E21"/>
    <w:rsid w:val="0048696A"/>
    <w:rsid w:val="004A4FA8"/>
    <w:rsid w:val="004E2CF2"/>
    <w:rsid w:val="004F0026"/>
    <w:rsid w:val="004F183C"/>
    <w:rsid w:val="004F2FEA"/>
    <w:rsid w:val="004F5947"/>
    <w:rsid w:val="00514056"/>
    <w:rsid w:val="00520966"/>
    <w:rsid w:val="00522DB7"/>
    <w:rsid w:val="00537F64"/>
    <w:rsid w:val="0054450E"/>
    <w:rsid w:val="005455AB"/>
    <w:rsid w:val="005617F9"/>
    <w:rsid w:val="00573979"/>
    <w:rsid w:val="005842B7"/>
    <w:rsid w:val="00586E75"/>
    <w:rsid w:val="0059118E"/>
    <w:rsid w:val="005944AA"/>
    <w:rsid w:val="00597F2B"/>
    <w:rsid w:val="005A205E"/>
    <w:rsid w:val="005A2AFF"/>
    <w:rsid w:val="005C5469"/>
    <w:rsid w:val="005D1D4C"/>
    <w:rsid w:val="005D2B55"/>
    <w:rsid w:val="005D4F01"/>
    <w:rsid w:val="005E1DD5"/>
    <w:rsid w:val="005E23B6"/>
    <w:rsid w:val="005E2558"/>
    <w:rsid w:val="005F7694"/>
    <w:rsid w:val="005F7F11"/>
    <w:rsid w:val="0061705A"/>
    <w:rsid w:val="0062194A"/>
    <w:rsid w:val="00621BBD"/>
    <w:rsid w:val="00626A5D"/>
    <w:rsid w:val="006273B8"/>
    <w:rsid w:val="00646F79"/>
    <w:rsid w:val="00647AE3"/>
    <w:rsid w:val="00666D3A"/>
    <w:rsid w:val="00675003"/>
    <w:rsid w:val="00677A10"/>
    <w:rsid w:val="0068677A"/>
    <w:rsid w:val="00691DB9"/>
    <w:rsid w:val="00693DC2"/>
    <w:rsid w:val="006967F6"/>
    <w:rsid w:val="006A740A"/>
    <w:rsid w:val="006B3E4D"/>
    <w:rsid w:val="006C67DA"/>
    <w:rsid w:val="006F56E2"/>
    <w:rsid w:val="007050D5"/>
    <w:rsid w:val="00705FFF"/>
    <w:rsid w:val="007122AA"/>
    <w:rsid w:val="00716A0E"/>
    <w:rsid w:val="00734F7A"/>
    <w:rsid w:val="00755AF0"/>
    <w:rsid w:val="00765286"/>
    <w:rsid w:val="00767D7C"/>
    <w:rsid w:val="00774B2A"/>
    <w:rsid w:val="00780B6C"/>
    <w:rsid w:val="00787A9D"/>
    <w:rsid w:val="0079257F"/>
    <w:rsid w:val="00795A76"/>
    <w:rsid w:val="007976AB"/>
    <w:rsid w:val="007A5990"/>
    <w:rsid w:val="007B54B0"/>
    <w:rsid w:val="007C3435"/>
    <w:rsid w:val="007D3A09"/>
    <w:rsid w:val="007E155D"/>
    <w:rsid w:val="007E3686"/>
    <w:rsid w:val="007E5671"/>
    <w:rsid w:val="007F0149"/>
    <w:rsid w:val="007F296D"/>
    <w:rsid w:val="008000E9"/>
    <w:rsid w:val="008056EA"/>
    <w:rsid w:val="00813FEC"/>
    <w:rsid w:val="008217BD"/>
    <w:rsid w:val="00821CE8"/>
    <w:rsid w:val="0082649B"/>
    <w:rsid w:val="008362A3"/>
    <w:rsid w:val="008425BF"/>
    <w:rsid w:val="00847D71"/>
    <w:rsid w:val="00850102"/>
    <w:rsid w:val="008520F8"/>
    <w:rsid w:val="00860E02"/>
    <w:rsid w:val="008743E7"/>
    <w:rsid w:val="00885F66"/>
    <w:rsid w:val="00893229"/>
    <w:rsid w:val="00893C16"/>
    <w:rsid w:val="00893DA6"/>
    <w:rsid w:val="00895AF3"/>
    <w:rsid w:val="008A34D6"/>
    <w:rsid w:val="008B007D"/>
    <w:rsid w:val="008B237C"/>
    <w:rsid w:val="008D0220"/>
    <w:rsid w:val="008D2B68"/>
    <w:rsid w:val="008D39E1"/>
    <w:rsid w:val="008D7B05"/>
    <w:rsid w:val="008E1130"/>
    <w:rsid w:val="008E4BB8"/>
    <w:rsid w:val="008F130C"/>
    <w:rsid w:val="008F1734"/>
    <w:rsid w:val="008F2B0E"/>
    <w:rsid w:val="00902E45"/>
    <w:rsid w:val="0090379A"/>
    <w:rsid w:val="00912528"/>
    <w:rsid w:val="0091606A"/>
    <w:rsid w:val="009272EF"/>
    <w:rsid w:val="00927AAA"/>
    <w:rsid w:val="00950959"/>
    <w:rsid w:val="009509A9"/>
    <w:rsid w:val="00955055"/>
    <w:rsid w:val="009566DE"/>
    <w:rsid w:val="00961916"/>
    <w:rsid w:val="009677EA"/>
    <w:rsid w:val="00970684"/>
    <w:rsid w:val="00977937"/>
    <w:rsid w:val="00980FC1"/>
    <w:rsid w:val="0098179A"/>
    <w:rsid w:val="00990845"/>
    <w:rsid w:val="00996211"/>
    <w:rsid w:val="009B0A9A"/>
    <w:rsid w:val="009B46F8"/>
    <w:rsid w:val="009C051C"/>
    <w:rsid w:val="009C2780"/>
    <w:rsid w:val="009D0C0B"/>
    <w:rsid w:val="009D27E1"/>
    <w:rsid w:val="009D46BE"/>
    <w:rsid w:val="009D7167"/>
    <w:rsid w:val="009E1939"/>
    <w:rsid w:val="009E20E0"/>
    <w:rsid w:val="009E4DDD"/>
    <w:rsid w:val="00A01986"/>
    <w:rsid w:val="00A0336E"/>
    <w:rsid w:val="00A061C9"/>
    <w:rsid w:val="00A0628C"/>
    <w:rsid w:val="00A174DE"/>
    <w:rsid w:val="00A339F5"/>
    <w:rsid w:val="00A3793E"/>
    <w:rsid w:val="00A426A4"/>
    <w:rsid w:val="00A63ADC"/>
    <w:rsid w:val="00A65147"/>
    <w:rsid w:val="00A80058"/>
    <w:rsid w:val="00A93677"/>
    <w:rsid w:val="00A94CB0"/>
    <w:rsid w:val="00A97588"/>
    <w:rsid w:val="00A976A2"/>
    <w:rsid w:val="00AA3907"/>
    <w:rsid w:val="00AB33F5"/>
    <w:rsid w:val="00AB75EF"/>
    <w:rsid w:val="00AC15B5"/>
    <w:rsid w:val="00AC1C25"/>
    <w:rsid w:val="00B0193E"/>
    <w:rsid w:val="00B0535A"/>
    <w:rsid w:val="00B07BBD"/>
    <w:rsid w:val="00B14261"/>
    <w:rsid w:val="00B16033"/>
    <w:rsid w:val="00B344F7"/>
    <w:rsid w:val="00B44007"/>
    <w:rsid w:val="00B44C5C"/>
    <w:rsid w:val="00B501B6"/>
    <w:rsid w:val="00B5248A"/>
    <w:rsid w:val="00B630C6"/>
    <w:rsid w:val="00B6591F"/>
    <w:rsid w:val="00B80C0B"/>
    <w:rsid w:val="00B8439B"/>
    <w:rsid w:val="00B942B8"/>
    <w:rsid w:val="00B94422"/>
    <w:rsid w:val="00B978EB"/>
    <w:rsid w:val="00BB2073"/>
    <w:rsid w:val="00BB31BA"/>
    <w:rsid w:val="00BD15E9"/>
    <w:rsid w:val="00BD46FA"/>
    <w:rsid w:val="00BE1BFB"/>
    <w:rsid w:val="00C11FC8"/>
    <w:rsid w:val="00C254B6"/>
    <w:rsid w:val="00C454C3"/>
    <w:rsid w:val="00C51650"/>
    <w:rsid w:val="00C527E4"/>
    <w:rsid w:val="00C55E51"/>
    <w:rsid w:val="00C7046E"/>
    <w:rsid w:val="00C83AA9"/>
    <w:rsid w:val="00C87922"/>
    <w:rsid w:val="00C909CA"/>
    <w:rsid w:val="00CA6562"/>
    <w:rsid w:val="00CA79E5"/>
    <w:rsid w:val="00CB215F"/>
    <w:rsid w:val="00CB4D36"/>
    <w:rsid w:val="00CC1570"/>
    <w:rsid w:val="00CC6FE2"/>
    <w:rsid w:val="00CD2C24"/>
    <w:rsid w:val="00CD7741"/>
    <w:rsid w:val="00CE0794"/>
    <w:rsid w:val="00CE36EB"/>
    <w:rsid w:val="00CE7DF8"/>
    <w:rsid w:val="00D02FC7"/>
    <w:rsid w:val="00D056EB"/>
    <w:rsid w:val="00D217E5"/>
    <w:rsid w:val="00D22C70"/>
    <w:rsid w:val="00D24468"/>
    <w:rsid w:val="00D31BFA"/>
    <w:rsid w:val="00D32A1B"/>
    <w:rsid w:val="00D40FAB"/>
    <w:rsid w:val="00D433A6"/>
    <w:rsid w:val="00D43AA6"/>
    <w:rsid w:val="00D46078"/>
    <w:rsid w:val="00D5182A"/>
    <w:rsid w:val="00D6309C"/>
    <w:rsid w:val="00D72150"/>
    <w:rsid w:val="00D738DF"/>
    <w:rsid w:val="00D74AD3"/>
    <w:rsid w:val="00D81768"/>
    <w:rsid w:val="00D86DA2"/>
    <w:rsid w:val="00DC01FD"/>
    <w:rsid w:val="00DC0EFC"/>
    <w:rsid w:val="00DC6714"/>
    <w:rsid w:val="00DD2C17"/>
    <w:rsid w:val="00DE4369"/>
    <w:rsid w:val="00DE6791"/>
    <w:rsid w:val="00DF7B44"/>
    <w:rsid w:val="00E02E4D"/>
    <w:rsid w:val="00E101BD"/>
    <w:rsid w:val="00E15949"/>
    <w:rsid w:val="00E17916"/>
    <w:rsid w:val="00E20696"/>
    <w:rsid w:val="00E21270"/>
    <w:rsid w:val="00E21468"/>
    <w:rsid w:val="00E25751"/>
    <w:rsid w:val="00E272D7"/>
    <w:rsid w:val="00E34552"/>
    <w:rsid w:val="00E455C8"/>
    <w:rsid w:val="00E67084"/>
    <w:rsid w:val="00E711A7"/>
    <w:rsid w:val="00E71CAA"/>
    <w:rsid w:val="00E76428"/>
    <w:rsid w:val="00E956B2"/>
    <w:rsid w:val="00EA3B8A"/>
    <w:rsid w:val="00EA50E9"/>
    <w:rsid w:val="00EC02C6"/>
    <w:rsid w:val="00EC1A83"/>
    <w:rsid w:val="00ED094F"/>
    <w:rsid w:val="00ED4669"/>
    <w:rsid w:val="00EF0E19"/>
    <w:rsid w:val="00F0334C"/>
    <w:rsid w:val="00F04C51"/>
    <w:rsid w:val="00F053F2"/>
    <w:rsid w:val="00F11EFF"/>
    <w:rsid w:val="00F14831"/>
    <w:rsid w:val="00F155E9"/>
    <w:rsid w:val="00F17471"/>
    <w:rsid w:val="00F21F62"/>
    <w:rsid w:val="00F24C46"/>
    <w:rsid w:val="00F32EEB"/>
    <w:rsid w:val="00F42F92"/>
    <w:rsid w:val="00F442AF"/>
    <w:rsid w:val="00F444C6"/>
    <w:rsid w:val="00F46CBA"/>
    <w:rsid w:val="00F574EF"/>
    <w:rsid w:val="00F73ED1"/>
    <w:rsid w:val="00F74B8A"/>
    <w:rsid w:val="00F81E2C"/>
    <w:rsid w:val="00F82F80"/>
    <w:rsid w:val="00F8418E"/>
    <w:rsid w:val="00F8421C"/>
    <w:rsid w:val="00F93C13"/>
    <w:rsid w:val="00F9422A"/>
    <w:rsid w:val="00FA47B5"/>
    <w:rsid w:val="00FA5970"/>
    <w:rsid w:val="00FB21DF"/>
    <w:rsid w:val="00FB3CE5"/>
    <w:rsid w:val="00FB55B0"/>
    <w:rsid w:val="00FC04C8"/>
    <w:rsid w:val="00FD2CDF"/>
    <w:rsid w:val="00FD2FFE"/>
    <w:rsid w:val="00FD3A21"/>
    <w:rsid w:val="00FD3D5A"/>
    <w:rsid w:val="00FD4D7F"/>
    <w:rsid w:val="00FD506C"/>
    <w:rsid w:val="00FE56C9"/>
    <w:rsid w:val="00FF098B"/>
    <w:rsid w:val="00FF2DD8"/>
    <w:rsid w:val="00FF477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First Inden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E2"/>
    <w:rPr>
      <w:sz w:val="20"/>
      <w:szCs w:val="20"/>
    </w:rPr>
  </w:style>
  <w:style w:type="paragraph" w:styleId="Heading4">
    <w:name w:val="heading 4"/>
    <w:basedOn w:val="Normal"/>
    <w:next w:val="Normal"/>
    <w:link w:val="Heading4Char"/>
    <w:uiPriority w:val="99"/>
    <w:qFormat/>
    <w:rsid w:val="006F56E2"/>
    <w:pPr>
      <w:keepNext/>
      <w:keepLines/>
      <w:tabs>
        <w:tab w:val="left" w:pos="6237"/>
        <w:tab w:val="left" w:pos="7088"/>
        <w:tab w:val="left" w:pos="7797"/>
      </w:tabs>
      <w:ind w:left="7371"/>
      <w:jc w:val="right"/>
      <w:outlineLvl w:val="3"/>
    </w:pPr>
    <w:rPr>
      <w:i/>
      <w:iCs/>
      <w:sz w:val="24"/>
      <w:szCs w:val="24"/>
    </w:rPr>
  </w:style>
  <w:style w:type="paragraph" w:styleId="Heading5">
    <w:name w:val="heading 5"/>
    <w:basedOn w:val="Normal"/>
    <w:next w:val="Normal"/>
    <w:link w:val="Heading5Char"/>
    <w:uiPriority w:val="99"/>
    <w:qFormat/>
    <w:rsid w:val="006F56E2"/>
    <w:pPr>
      <w:keepNext/>
      <w:keepLines/>
      <w:tabs>
        <w:tab w:val="left" w:pos="6237"/>
        <w:tab w:val="left" w:pos="7088"/>
        <w:tab w:val="left" w:pos="7797"/>
      </w:tabs>
      <w:ind w:left="7371"/>
      <w:jc w:val="right"/>
      <w:outlineLvl w:val="4"/>
    </w:pPr>
    <w:rPr>
      <w:i/>
      <w:iCs/>
      <w:sz w:val="24"/>
      <w:szCs w:val="24"/>
      <w:u w:val="single"/>
    </w:rPr>
  </w:style>
  <w:style w:type="paragraph" w:styleId="Heading6">
    <w:name w:val="heading 6"/>
    <w:basedOn w:val="Normal"/>
    <w:next w:val="Normal"/>
    <w:link w:val="Heading6Char"/>
    <w:uiPriority w:val="99"/>
    <w:qFormat/>
    <w:rsid w:val="006F56E2"/>
    <w:pPr>
      <w:keepNext/>
      <w:spacing w:before="240" w:after="240"/>
      <w:ind w:left="5812" w:hanging="2552"/>
      <w:jc w:val="both"/>
      <w:outlineLvl w:val="5"/>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31F2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31F2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31F24"/>
    <w:rPr>
      <w:rFonts w:asciiTheme="minorHAnsi" w:eastAsiaTheme="minorEastAsia" w:hAnsiTheme="minorHAnsi" w:cstheme="minorBidi"/>
      <w:b/>
      <w:bCs/>
    </w:rPr>
  </w:style>
  <w:style w:type="paragraph" w:customStyle="1" w:styleId="BodyTable">
    <w:name w:val="BodyTable"/>
    <w:basedOn w:val="Normal"/>
    <w:uiPriority w:val="99"/>
    <w:rsid w:val="006F56E2"/>
    <w:pPr>
      <w:spacing w:before="115"/>
    </w:pPr>
  </w:style>
  <w:style w:type="paragraph" w:styleId="BodyText">
    <w:name w:val="Body Text"/>
    <w:basedOn w:val="Normal"/>
    <w:link w:val="BodyTextChar"/>
    <w:uiPriority w:val="99"/>
    <w:rsid w:val="006F56E2"/>
    <w:pPr>
      <w:jc w:val="center"/>
    </w:pPr>
  </w:style>
  <w:style w:type="character" w:customStyle="1" w:styleId="BodyTextChar">
    <w:name w:val="Body Text Char"/>
    <w:basedOn w:val="DefaultParagraphFont"/>
    <w:link w:val="BodyText"/>
    <w:uiPriority w:val="99"/>
    <w:semiHidden/>
    <w:rsid w:val="00331F24"/>
    <w:rPr>
      <w:sz w:val="20"/>
      <w:szCs w:val="20"/>
    </w:rPr>
  </w:style>
  <w:style w:type="paragraph" w:styleId="BodyTextIndent">
    <w:name w:val="Body Text Indent"/>
    <w:basedOn w:val="Normal"/>
    <w:link w:val="BodyTextIndentChar"/>
    <w:uiPriority w:val="99"/>
    <w:rsid w:val="006F56E2"/>
    <w:pPr>
      <w:keepLines/>
      <w:tabs>
        <w:tab w:val="left" w:pos="6237"/>
        <w:tab w:val="left" w:pos="7088"/>
        <w:tab w:val="left" w:pos="7797"/>
      </w:tabs>
      <w:ind w:left="7371"/>
    </w:pPr>
    <w:rPr>
      <w:i/>
      <w:iCs/>
      <w:sz w:val="24"/>
      <w:szCs w:val="24"/>
    </w:rPr>
  </w:style>
  <w:style w:type="character" w:customStyle="1" w:styleId="BodyTextIndentChar">
    <w:name w:val="Body Text Indent Char"/>
    <w:basedOn w:val="DefaultParagraphFont"/>
    <w:link w:val="BodyTextIndent"/>
    <w:uiPriority w:val="99"/>
    <w:semiHidden/>
    <w:rsid w:val="00331F24"/>
    <w:rPr>
      <w:sz w:val="20"/>
      <w:szCs w:val="20"/>
    </w:rPr>
  </w:style>
  <w:style w:type="paragraph" w:styleId="BodyTextFirstIndent">
    <w:name w:val="Body Text First Indent"/>
    <w:basedOn w:val="BodyText"/>
    <w:link w:val="BodyTextFirstIndentChar"/>
    <w:uiPriority w:val="99"/>
    <w:rsid w:val="00CE7DF8"/>
    <w:pPr>
      <w:spacing w:after="120"/>
      <w:ind w:firstLine="210"/>
      <w:jc w:val="left"/>
    </w:pPr>
  </w:style>
  <w:style w:type="character" w:customStyle="1" w:styleId="BodyTextFirstIndentChar">
    <w:name w:val="Body Text First Indent Char"/>
    <w:basedOn w:val="BodyTextChar"/>
    <w:link w:val="BodyTextFirstIndent"/>
    <w:uiPriority w:val="99"/>
    <w:semiHidden/>
    <w:rsid w:val="00331F24"/>
  </w:style>
  <w:style w:type="table" w:styleId="TableGrid">
    <w:name w:val="Table Grid"/>
    <w:basedOn w:val="TableNormal"/>
    <w:uiPriority w:val="99"/>
    <w:rsid w:val="004A4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16E82"/>
    <w:pPr>
      <w:spacing w:before="100" w:beforeAutospacing="1" w:after="100" w:afterAutospacing="1"/>
    </w:pPr>
    <w:rPr>
      <w:sz w:val="24"/>
      <w:szCs w:val="24"/>
    </w:rPr>
  </w:style>
  <w:style w:type="paragraph" w:styleId="BalloonText">
    <w:name w:val="Balloon Text"/>
    <w:basedOn w:val="Normal"/>
    <w:link w:val="BalloonTextChar"/>
    <w:uiPriority w:val="99"/>
    <w:semiHidden/>
    <w:rsid w:val="00705FFF"/>
    <w:rPr>
      <w:rFonts w:ascii="Tahoma" w:hAnsi="Tahoma" w:cs="Tahoma"/>
      <w:sz w:val="16"/>
      <w:szCs w:val="16"/>
    </w:rPr>
  </w:style>
  <w:style w:type="character" w:customStyle="1" w:styleId="BalloonTextChar">
    <w:name w:val="Balloon Text Char"/>
    <w:basedOn w:val="DefaultParagraphFont"/>
    <w:link w:val="BalloonText"/>
    <w:uiPriority w:val="99"/>
    <w:semiHidden/>
    <w:rsid w:val="00331F24"/>
    <w:rPr>
      <w:sz w:val="0"/>
      <w:szCs w:val="0"/>
    </w:rPr>
  </w:style>
  <w:style w:type="character" w:styleId="Hyperlink">
    <w:name w:val="Hyperlink"/>
    <w:basedOn w:val="DefaultParagraphFont"/>
    <w:uiPriority w:val="99"/>
    <w:rsid w:val="009D27E1"/>
    <w:rPr>
      <w:color w:val="0000FF"/>
      <w:u w:val="single"/>
    </w:rPr>
  </w:style>
  <w:style w:type="paragraph" w:styleId="ListParagraph">
    <w:name w:val="List Paragraph"/>
    <w:basedOn w:val="Normal"/>
    <w:uiPriority w:val="99"/>
    <w:qFormat/>
    <w:rsid w:val="00B80C0B"/>
    <w:pPr>
      <w:spacing w:after="200" w:line="276" w:lineRule="auto"/>
      <w:ind w:left="720"/>
      <w:contextualSpacing/>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95659492">
      <w:marLeft w:val="0"/>
      <w:marRight w:val="0"/>
      <w:marTop w:val="0"/>
      <w:marBottom w:val="0"/>
      <w:divBdr>
        <w:top w:val="none" w:sz="0" w:space="0" w:color="auto"/>
        <w:left w:val="none" w:sz="0" w:space="0" w:color="auto"/>
        <w:bottom w:val="none" w:sz="0" w:space="0" w:color="auto"/>
        <w:right w:val="none" w:sz="0" w:space="0" w:color="auto"/>
      </w:divBdr>
    </w:div>
    <w:div w:id="1895659493">
      <w:marLeft w:val="0"/>
      <w:marRight w:val="0"/>
      <w:marTop w:val="0"/>
      <w:marBottom w:val="0"/>
      <w:divBdr>
        <w:top w:val="none" w:sz="0" w:space="0" w:color="auto"/>
        <w:left w:val="none" w:sz="0" w:space="0" w:color="auto"/>
        <w:bottom w:val="none" w:sz="0" w:space="0" w:color="auto"/>
        <w:right w:val="none" w:sz="0" w:space="0" w:color="auto"/>
      </w:divBdr>
    </w:div>
    <w:div w:id="1895659494">
      <w:marLeft w:val="0"/>
      <w:marRight w:val="0"/>
      <w:marTop w:val="0"/>
      <w:marBottom w:val="0"/>
      <w:divBdr>
        <w:top w:val="none" w:sz="0" w:space="0" w:color="auto"/>
        <w:left w:val="none" w:sz="0" w:space="0" w:color="auto"/>
        <w:bottom w:val="none" w:sz="0" w:space="0" w:color="auto"/>
        <w:right w:val="none" w:sz="0" w:space="0" w:color="auto"/>
      </w:divBdr>
    </w:div>
    <w:div w:id="1895659495">
      <w:marLeft w:val="0"/>
      <w:marRight w:val="0"/>
      <w:marTop w:val="0"/>
      <w:marBottom w:val="0"/>
      <w:divBdr>
        <w:top w:val="none" w:sz="0" w:space="0" w:color="auto"/>
        <w:left w:val="none" w:sz="0" w:space="0" w:color="auto"/>
        <w:bottom w:val="none" w:sz="0" w:space="0" w:color="auto"/>
        <w:right w:val="none" w:sz="0" w:space="0" w:color="auto"/>
      </w:divBdr>
    </w:div>
    <w:div w:id="1895659496">
      <w:marLeft w:val="0"/>
      <w:marRight w:val="0"/>
      <w:marTop w:val="0"/>
      <w:marBottom w:val="0"/>
      <w:divBdr>
        <w:top w:val="none" w:sz="0" w:space="0" w:color="auto"/>
        <w:left w:val="none" w:sz="0" w:space="0" w:color="auto"/>
        <w:bottom w:val="none" w:sz="0" w:space="0" w:color="auto"/>
        <w:right w:val="none" w:sz="0" w:space="0" w:color="auto"/>
      </w:divBdr>
    </w:div>
    <w:div w:id="1895659497">
      <w:marLeft w:val="0"/>
      <w:marRight w:val="0"/>
      <w:marTop w:val="0"/>
      <w:marBottom w:val="0"/>
      <w:divBdr>
        <w:top w:val="none" w:sz="0" w:space="0" w:color="auto"/>
        <w:left w:val="none" w:sz="0" w:space="0" w:color="auto"/>
        <w:bottom w:val="none" w:sz="0" w:space="0" w:color="auto"/>
        <w:right w:val="none" w:sz="0" w:space="0" w:color="auto"/>
      </w:divBdr>
    </w:div>
    <w:div w:id="1895659498">
      <w:marLeft w:val="0"/>
      <w:marRight w:val="0"/>
      <w:marTop w:val="0"/>
      <w:marBottom w:val="0"/>
      <w:divBdr>
        <w:top w:val="none" w:sz="0" w:space="0" w:color="auto"/>
        <w:left w:val="none" w:sz="0" w:space="0" w:color="auto"/>
        <w:bottom w:val="none" w:sz="0" w:space="0" w:color="auto"/>
        <w:right w:val="none" w:sz="0" w:space="0" w:color="auto"/>
      </w:divBdr>
    </w:div>
    <w:div w:id="1895659499">
      <w:marLeft w:val="0"/>
      <w:marRight w:val="0"/>
      <w:marTop w:val="0"/>
      <w:marBottom w:val="0"/>
      <w:divBdr>
        <w:top w:val="none" w:sz="0" w:space="0" w:color="auto"/>
        <w:left w:val="none" w:sz="0" w:space="0" w:color="auto"/>
        <w:bottom w:val="none" w:sz="0" w:space="0" w:color="auto"/>
        <w:right w:val="none" w:sz="0" w:space="0" w:color="auto"/>
      </w:divBdr>
    </w:div>
    <w:div w:id="1895659500">
      <w:marLeft w:val="0"/>
      <w:marRight w:val="0"/>
      <w:marTop w:val="0"/>
      <w:marBottom w:val="0"/>
      <w:divBdr>
        <w:top w:val="none" w:sz="0" w:space="0" w:color="auto"/>
        <w:left w:val="none" w:sz="0" w:space="0" w:color="auto"/>
        <w:bottom w:val="none" w:sz="0" w:space="0" w:color="auto"/>
        <w:right w:val="none" w:sz="0" w:space="0" w:color="auto"/>
      </w:divBdr>
    </w:div>
    <w:div w:id="1895659501">
      <w:marLeft w:val="0"/>
      <w:marRight w:val="0"/>
      <w:marTop w:val="0"/>
      <w:marBottom w:val="0"/>
      <w:divBdr>
        <w:top w:val="none" w:sz="0" w:space="0" w:color="auto"/>
        <w:left w:val="none" w:sz="0" w:space="0" w:color="auto"/>
        <w:bottom w:val="none" w:sz="0" w:space="0" w:color="auto"/>
        <w:right w:val="none" w:sz="0" w:space="0" w:color="auto"/>
      </w:divBdr>
    </w:div>
    <w:div w:id="1895659502">
      <w:marLeft w:val="0"/>
      <w:marRight w:val="0"/>
      <w:marTop w:val="0"/>
      <w:marBottom w:val="0"/>
      <w:divBdr>
        <w:top w:val="none" w:sz="0" w:space="0" w:color="auto"/>
        <w:left w:val="none" w:sz="0" w:space="0" w:color="auto"/>
        <w:bottom w:val="none" w:sz="0" w:space="0" w:color="auto"/>
        <w:right w:val="none" w:sz="0" w:space="0" w:color="auto"/>
      </w:divBdr>
    </w:div>
    <w:div w:id="1895659503">
      <w:marLeft w:val="0"/>
      <w:marRight w:val="0"/>
      <w:marTop w:val="0"/>
      <w:marBottom w:val="0"/>
      <w:divBdr>
        <w:top w:val="none" w:sz="0" w:space="0" w:color="auto"/>
        <w:left w:val="none" w:sz="0" w:space="0" w:color="auto"/>
        <w:bottom w:val="none" w:sz="0" w:space="0" w:color="auto"/>
        <w:right w:val="none" w:sz="0" w:space="0" w:color="auto"/>
      </w:divBdr>
    </w:div>
    <w:div w:id="1895659504">
      <w:marLeft w:val="0"/>
      <w:marRight w:val="0"/>
      <w:marTop w:val="0"/>
      <w:marBottom w:val="0"/>
      <w:divBdr>
        <w:top w:val="none" w:sz="0" w:space="0" w:color="auto"/>
        <w:left w:val="none" w:sz="0" w:space="0" w:color="auto"/>
        <w:bottom w:val="none" w:sz="0" w:space="0" w:color="auto"/>
        <w:right w:val="none" w:sz="0" w:space="0" w:color="auto"/>
      </w:divBdr>
    </w:div>
    <w:div w:id="1895659505">
      <w:marLeft w:val="0"/>
      <w:marRight w:val="0"/>
      <w:marTop w:val="0"/>
      <w:marBottom w:val="0"/>
      <w:divBdr>
        <w:top w:val="none" w:sz="0" w:space="0" w:color="auto"/>
        <w:left w:val="none" w:sz="0" w:space="0" w:color="auto"/>
        <w:bottom w:val="none" w:sz="0" w:space="0" w:color="auto"/>
        <w:right w:val="none" w:sz="0" w:space="0" w:color="auto"/>
      </w:divBdr>
    </w:div>
    <w:div w:id="1895659506">
      <w:marLeft w:val="0"/>
      <w:marRight w:val="0"/>
      <w:marTop w:val="0"/>
      <w:marBottom w:val="0"/>
      <w:divBdr>
        <w:top w:val="none" w:sz="0" w:space="0" w:color="auto"/>
        <w:left w:val="none" w:sz="0" w:space="0" w:color="auto"/>
        <w:bottom w:val="none" w:sz="0" w:space="0" w:color="auto"/>
        <w:right w:val="none" w:sz="0" w:space="0" w:color="auto"/>
      </w:divBdr>
    </w:div>
    <w:div w:id="1895659507">
      <w:marLeft w:val="0"/>
      <w:marRight w:val="0"/>
      <w:marTop w:val="0"/>
      <w:marBottom w:val="0"/>
      <w:divBdr>
        <w:top w:val="none" w:sz="0" w:space="0" w:color="auto"/>
        <w:left w:val="none" w:sz="0" w:space="0" w:color="auto"/>
        <w:bottom w:val="none" w:sz="0" w:space="0" w:color="auto"/>
        <w:right w:val="none" w:sz="0" w:space="0" w:color="auto"/>
      </w:divBdr>
    </w:div>
    <w:div w:id="189565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D:1254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ID:12534;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1825</Words>
  <Characters>10409</Characters>
  <Application>Microsoft Office Outlook</Application>
  <DocSecurity>0</DocSecurity>
  <Lines>0</Lines>
  <Paragraphs>0</Paragraphs>
  <ScaleCrop>false</ScaleCrop>
  <Company>mef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 n. 8 24/01/2007</dc:title>
  <dc:subject>Applicazione Legge Finanziaria 2007. Modifiche alla disciplina vigente dell’assegno per il nucleo familiare.</dc:subject>
  <dc:creator>ufficio V</dc:creator>
  <cp:keywords/>
  <dc:description/>
  <cp:lastModifiedBy>Antonella</cp:lastModifiedBy>
  <cp:revision>2</cp:revision>
  <cp:lastPrinted>2010-03-02T12:54:00Z</cp:lastPrinted>
  <dcterms:created xsi:type="dcterms:W3CDTF">2014-02-23T18:12:00Z</dcterms:created>
  <dcterms:modified xsi:type="dcterms:W3CDTF">2014-02-23T18:12:00Z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-688680833</vt:i4>
  </property>
  <property fmtid="{D5CDD505-2E9C-101B-9397-08002B2CF9AE}" pid="3" name="_ReviewCycleID">
    <vt:i4>-688680833</vt:i4>
  </property>
  <property fmtid="{D5CDD505-2E9C-101B-9397-08002B2CF9AE}" pid="4" name="_NewReviewCycle">
    <vt:lpwstr/>
  </property>
  <property fmtid="{D5CDD505-2E9C-101B-9397-08002B2CF9AE}" pid="5" name="_EmailEntryID">
    <vt:lpwstr>000000006E713A4AA43DD611A9A400508B66D27007003203E6224E07D511A98A00508B66D2700000027698FB000057A3358EC2FC20429BEFAA6EBEE9AC88015DA382C4B40000</vt:lpwstr>
  </property>
  <property fmtid="{D5CDD505-2E9C-101B-9397-08002B2CF9AE}" pid="6" name="_EmailStoreID0">
    <vt:lpwstr>0000000038A1BB1005E5101AA1BB08002B2A56C20000454D534D44422E444C4C00000000000000001B55FA20AA6611CD9BC800AA002FC45A0C00000065706D6D657630347374002F6F3D4D696E69737465726F2064656C205465736F726F2F6F753D5445534F524F2E49542F636E3D526563697069656E74732F636E3D67697</vt:lpwstr>
  </property>
  <property fmtid="{D5CDD505-2E9C-101B-9397-08002B2CF9AE}" pid="7" name="_EmailStoreID1">
    <vt:lpwstr>573657070652E70617269736500</vt:lpwstr>
  </property>
  <property fmtid="{D5CDD505-2E9C-101B-9397-08002B2CF9AE}" pid="8" name="_ReviewingToolsShownOnce">
    <vt:lpwstr/>
  </property>
</Properties>
</file>