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251" w:rsidRDefault="00765251" w:rsidP="00765251">
      <w:pPr>
        <w:spacing w:after="0" w:line="240" w:lineRule="auto"/>
        <w:ind w:left="-567" w:right="-567"/>
        <w:jc w:val="center"/>
        <w:rPr>
          <w:rFonts w:ascii="English111 Adagio BT" w:hAnsi="English111 Adagio BT"/>
          <w:i/>
          <w:sz w:val="52"/>
          <w:szCs w:val="52"/>
        </w:rPr>
      </w:pPr>
      <w:r>
        <w:rPr>
          <w:noProof/>
          <w:sz w:val="32"/>
          <w:szCs w:val="32"/>
        </w:rPr>
        <w:drawing>
          <wp:inline distT="0" distB="0" distL="0" distR="0" wp14:anchorId="0A4FD393" wp14:editId="33747330">
            <wp:extent cx="885825" cy="8858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p w:rsidR="00765251" w:rsidRPr="008929B4" w:rsidRDefault="00765251" w:rsidP="00765251">
      <w:pPr>
        <w:spacing w:after="0" w:line="240" w:lineRule="auto"/>
        <w:ind w:left="-567" w:right="-567"/>
        <w:jc w:val="center"/>
        <w:rPr>
          <w:rFonts w:ascii="English111 Adagio BT" w:hAnsi="English111 Adagio BT"/>
          <w:i/>
          <w:sz w:val="52"/>
          <w:szCs w:val="52"/>
        </w:rPr>
      </w:pPr>
      <w:r w:rsidRPr="008929B4">
        <w:rPr>
          <w:rFonts w:ascii="English111 Adagio BT" w:hAnsi="English111 Adagio BT"/>
          <w:i/>
          <w:sz w:val="52"/>
          <w:szCs w:val="52"/>
        </w:rPr>
        <w:t>Ministero dell’Istruzione, dell’Università e della Ricerca</w:t>
      </w:r>
    </w:p>
    <w:p w:rsidR="00765251" w:rsidRPr="00E06E0D" w:rsidRDefault="00765251" w:rsidP="00765251">
      <w:pPr>
        <w:spacing w:after="0" w:line="240" w:lineRule="auto"/>
        <w:ind w:left="-567" w:right="-567"/>
        <w:jc w:val="center"/>
        <w:rPr>
          <w:rFonts w:ascii="English111 Adagio BT" w:hAnsi="English111 Adagio BT"/>
          <w:i/>
          <w:sz w:val="36"/>
          <w:szCs w:val="36"/>
        </w:rPr>
      </w:pPr>
      <w:r w:rsidRPr="00E06E0D">
        <w:rPr>
          <w:rFonts w:ascii="English111 Adagio BT" w:hAnsi="English111 Adagio BT"/>
          <w:i/>
          <w:sz w:val="36"/>
          <w:szCs w:val="36"/>
        </w:rPr>
        <w:t>Dipartimento per il sistema educativo di istruzione e formazione</w:t>
      </w:r>
    </w:p>
    <w:p w:rsidR="00765251" w:rsidRDefault="00765251" w:rsidP="00765251">
      <w:pPr>
        <w:spacing w:after="0" w:line="240" w:lineRule="auto"/>
        <w:ind w:left="-567" w:right="-567"/>
        <w:jc w:val="center"/>
        <w:rPr>
          <w:rFonts w:ascii="English111 Adagio BT" w:hAnsi="English111 Adagio BT" w:cs="Arial"/>
          <w:i/>
          <w:sz w:val="32"/>
          <w:szCs w:val="32"/>
        </w:rPr>
      </w:pPr>
      <w:r w:rsidRPr="009E674E">
        <w:rPr>
          <w:rFonts w:ascii="English111 Adagio BT" w:hAnsi="English111 Adagio BT" w:cs="Arial"/>
          <w:i/>
          <w:sz w:val="32"/>
          <w:szCs w:val="32"/>
        </w:rPr>
        <w:t>Direzione generale per gli ordinamenti scolastici e la valutazione del sistema nazionale di istruzione</w:t>
      </w:r>
    </w:p>
    <w:p w:rsidR="00765251" w:rsidRDefault="00765251" w:rsidP="00765251">
      <w:pPr>
        <w:spacing w:after="0" w:line="240" w:lineRule="auto"/>
        <w:ind w:left="-567" w:right="-567"/>
        <w:jc w:val="center"/>
        <w:rPr>
          <w:rFonts w:ascii="English111 Adagio BT" w:hAnsi="English111 Adagio BT" w:cs="Arial"/>
          <w:i/>
          <w:sz w:val="32"/>
          <w:szCs w:val="32"/>
        </w:rPr>
      </w:pPr>
    </w:p>
    <w:p w:rsidR="00765251" w:rsidRDefault="00765251" w:rsidP="00765251">
      <w:pPr>
        <w:autoSpaceDE w:val="0"/>
        <w:autoSpaceDN w:val="0"/>
        <w:adjustRightInd w:val="0"/>
        <w:spacing w:after="0" w:line="240" w:lineRule="auto"/>
        <w:jc w:val="center"/>
        <w:rPr>
          <w:rFonts w:ascii="Times New Roman" w:eastAsiaTheme="minorHAnsi" w:hAnsi="Times New Roman" w:cs="Times New Roman"/>
          <w:bCs/>
          <w:sz w:val="24"/>
          <w:szCs w:val="24"/>
          <w:lang w:eastAsia="en-US"/>
        </w:rPr>
      </w:pPr>
    </w:p>
    <w:p w:rsidR="00765251" w:rsidRPr="00765251" w:rsidRDefault="00765251" w:rsidP="00765251">
      <w:pPr>
        <w:autoSpaceDE w:val="0"/>
        <w:autoSpaceDN w:val="0"/>
        <w:adjustRightInd w:val="0"/>
        <w:spacing w:after="0" w:line="240" w:lineRule="auto"/>
        <w:jc w:val="center"/>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AVVISO PUBBLICO</w:t>
      </w:r>
    </w:p>
    <w:p w:rsidR="00765251" w:rsidRPr="00765251" w:rsidRDefault="00765251" w:rsidP="00765251">
      <w:pPr>
        <w:autoSpaceDE w:val="0"/>
        <w:autoSpaceDN w:val="0"/>
        <w:adjustRightInd w:val="0"/>
        <w:spacing w:after="0" w:line="240" w:lineRule="auto"/>
        <w:jc w:val="center"/>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IL DIRETTORE GENERALE</w:t>
      </w:r>
    </w:p>
    <w:p w:rsidR="00765251" w:rsidRPr="00765251" w:rsidRDefault="00765251" w:rsidP="00765251">
      <w:pPr>
        <w:autoSpaceDE w:val="0"/>
        <w:autoSpaceDN w:val="0"/>
        <w:adjustRightInd w:val="0"/>
        <w:spacing w:after="0" w:line="240" w:lineRule="auto"/>
        <w:jc w:val="center"/>
        <w:rPr>
          <w:rFonts w:asciiTheme="majorHAnsi" w:eastAsiaTheme="minorHAnsi" w:hAnsiTheme="majorHAnsi" w:cs="Times New Roman"/>
          <w:bCs/>
          <w:sz w:val="24"/>
          <w:szCs w:val="24"/>
          <w:lang w:eastAsia="en-US"/>
        </w:rPr>
      </w:pPr>
    </w:p>
    <w:p w:rsidR="00804054"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 xml:space="preserve">VISTO l'articolo l, comma 601, della Legge 27 dicembre 2006, n. 296, come modificato dal Decreto Legge 6 luglio 2012, n. 95, convertito dalla Legge 7 agosto 2012, n.135, che prevede che con Decreto del Ministro dell'istruzione, università e ricerca siano stabiliti i criteri e i parametri per l'assegnazione diretta alle scuole nonché per la determinazione delle misure nazionali relative al sistema pubblico di istruzione e formazione, per i Fondi per il </w:t>
      </w:r>
      <w:r w:rsidRPr="007E1FC5">
        <w:rPr>
          <w:rFonts w:asciiTheme="majorHAnsi" w:eastAsiaTheme="minorHAnsi" w:hAnsiTheme="majorHAnsi" w:cs="Times New Roman"/>
          <w:bCs/>
          <w:sz w:val="24"/>
          <w:szCs w:val="24"/>
          <w:lang w:eastAsia="en-US"/>
        </w:rPr>
        <w:t>funzionamento delle istituzioni scolastiche di cui al medesimo comma 601</w:t>
      </w:r>
      <w:r w:rsidR="007853D5" w:rsidRPr="007E1FC5">
        <w:rPr>
          <w:rFonts w:asciiTheme="majorHAnsi" w:eastAsiaTheme="minorHAnsi" w:hAnsiTheme="majorHAnsi" w:cs="Times New Roman"/>
          <w:bCs/>
          <w:sz w:val="24"/>
          <w:szCs w:val="24"/>
          <w:lang w:eastAsia="en-US"/>
        </w:rPr>
        <w:t xml:space="preserve">, come modificato dall'articolo 7, comma 37, </w:t>
      </w:r>
      <w:r w:rsidR="006542D3" w:rsidRPr="007E1FC5">
        <w:rPr>
          <w:rFonts w:asciiTheme="majorHAnsi" w:eastAsiaTheme="minorHAnsi" w:hAnsiTheme="majorHAnsi" w:cs="Times New Roman"/>
          <w:bCs/>
          <w:sz w:val="24"/>
          <w:szCs w:val="24"/>
          <w:lang w:eastAsia="en-US"/>
        </w:rPr>
        <w:t>del Decreto Legge del 6 l</w:t>
      </w:r>
      <w:r w:rsidR="007853D5" w:rsidRPr="007E1FC5">
        <w:rPr>
          <w:rFonts w:asciiTheme="majorHAnsi" w:eastAsiaTheme="minorHAnsi" w:hAnsiTheme="majorHAnsi" w:cs="Times New Roman"/>
          <w:bCs/>
          <w:sz w:val="24"/>
          <w:szCs w:val="24"/>
          <w:lang w:eastAsia="en-US"/>
        </w:rPr>
        <w:t>uglio 2012, n. 95, convertito</w:t>
      </w:r>
      <w:r w:rsidR="007853D5" w:rsidRPr="00765251">
        <w:rPr>
          <w:rFonts w:asciiTheme="majorHAnsi" w:eastAsiaTheme="minorHAnsi" w:hAnsiTheme="majorHAnsi" w:cs="Times New Roman"/>
          <w:bCs/>
          <w:sz w:val="24"/>
          <w:szCs w:val="24"/>
          <w:lang w:eastAsia="en-US"/>
        </w:rPr>
        <w:t xml:space="preserve"> dalla Legge del 7 agosto </w:t>
      </w:r>
      <w:r w:rsidR="007853D5" w:rsidRPr="00765251">
        <w:rPr>
          <w:rFonts w:asciiTheme="majorHAnsi" w:eastAsiaTheme="minorHAnsi" w:hAnsiTheme="majorHAnsi" w:cs="Times New Roman"/>
          <w:bCs/>
          <w:i/>
          <w:iCs/>
          <w:sz w:val="24"/>
          <w:szCs w:val="24"/>
          <w:lang w:eastAsia="en-US"/>
        </w:rPr>
        <w:t xml:space="preserve">2012, </w:t>
      </w:r>
      <w:r w:rsidR="007853D5" w:rsidRPr="00765251">
        <w:rPr>
          <w:rFonts w:asciiTheme="majorHAnsi" w:eastAsiaTheme="minorHAnsi" w:hAnsiTheme="majorHAnsi" w:cs="Times New Roman"/>
          <w:bCs/>
          <w:sz w:val="24"/>
          <w:szCs w:val="24"/>
          <w:lang w:eastAsia="en-US"/>
        </w:rPr>
        <w:t>n. 135</w:t>
      </w:r>
      <w:r w:rsidR="00B950F4">
        <w:rPr>
          <w:rFonts w:asciiTheme="majorHAnsi" w:eastAsiaTheme="minorHAnsi" w:hAnsiTheme="majorHAnsi" w:cs="Times New Roman"/>
          <w:bCs/>
          <w:sz w:val="24"/>
          <w:szCs w:val="24"/>
          <w:lang w:eastAsia="en-US"/>
        </w:rPr>
        <w:t xml:space="preserve"> e successivi commi da 622 a 633, con esclusione del comma 625, che elencano gli interventi previsti per l’ autorizzazione di spesa di cui al comma 643 della medesima </w:t>
      </w:r>
      <w:r w:rsidR="00C023BB">
        <w:rPr>
          <w:rFonts w:asciiTheme="majorHAnsi" w:eastAsiaTheme="minorHAnsi" w:hAnsiTheme="majorHAnsi" w:cs="Times New Roman"/>
          <w:bCs/>
          <w:sz w:val="24"/>
          <w:szCs w:val="24"/>
          <w:lang w:eastAsia="en-US"/>
        </w:rPr>
        <w:t>legge</w:t>
      </w:r>
      <w:r w:rsidRPr="00765251">
        <w:rPr>
          <w:rFonts w:asciiTheme="majorHAnsi" w:eastAsiaTheme="minorHAnsi" w:hAnsiTheme="majorHAnsi" w:cs="Times New Roman"/>
          <w:bCs/>
          <w:sz w:val="24"/>
          <w:szCs w:val="24"/>
          <w:lang w:eastAsia="en-US"/>
        </w:rPr>
        <w:t>;</w:t>
      </w:r>
    </w:p>
    <w:p w:rsid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 xml:space="preserve"> </w:t>
      </w:r>
      <w:r w:rsidR="00804054" w:rsidRPr="00765251">
        <w:rPr>
          <w:rFonts w:asciiTheme="majorHAnsi" w:eastAsiaTheme="minorHAnsi" w:hAnsiTheme="majorHAnsi" w:cs="Times New Roman"/>
          <w:bCs/>
          <w:sz w:val="24"/>
          <w:szCs w:val="24"/>
          <w:lang w:eastAsia="en-US"/>
        </w:rPr>
        <w:t xml:space="preserve">CONSIDERATO che nei </w:t>
      </w:r>
      <w:r w:rsidR="00804054" w:rsidRPr="00765251">
        <w:rPr>
          <w:rFonts w:asciiTheme="majorHAnsi" w:eastAsiaTheme="minorHAnsi" w:hAnsiTheme="majorHAnsi" w:cs="Times New Roman"/>
          <w:bCs/>
          <w:i/>
          <w:iCs/>
          <w:sz w:val="24"/>
          <w:szCs w:val="24"/>
          <w:lang w:eastAsia="en-US"/>
        </w:rPr>
        <w:t xml:space="preserve">"Fondi per il funzionamento delle istituzioni scolastiche", </w:t>
      </w:r>
      <w:r w:rsidR="00804054" w:rsidRPr="00765251">
        <w:rPr>
          <w:rFonts w:asciiTheme="majorHAnsi" w:eastAsiaTheme="minorHAnsi" w:hAnsiTheme="majorHAnsi" w:cs="Times New Roman"/>
          <w:bCs/>
          <w:sz w:val="24"/>
          <w:szCs w:val="24"/>
          <w:lang w:eastAsia="en-US"/>
        </w:rPr>
        <w:t xml:space="preserve">di cui al citato articolo 1, comma 601 della Legge 27 dicembre 2006, n. 296, sono confluite, in particolare, l'autorizzazione di spesa di cui alla Legge 18 dicembre 1997, n. 440, l'autorizzazione di spesa di cui all'art. 1, comma 634, della Legge 27 dicembre 2006, n. 296, nonché quota parte delle risorse finanziarie destinate alla realizzazione del Piano Programmatico, di cui all'art. 1, comma 3, della Legge 28 marzo 2003, n. 53; </w:t>
      </w:r>
    </w:p>
    <w:p w:rsidR="00A15507" w:rsidRPr="00765251" w:rsidRDefault="00A15507"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VISTO il Decreto del Ministro 21 maggio 2014, n. 351, adottato in attuazione dell'articolo 1, c</w:t>
      </w:r>
      <w:r w:rsidRPr="00765251">
        <w:rPr>
          <w:rFonts w:asciiTheme="majorHAnsi" w:hAnsiTheme="majorHAnsi" w:cs="Arial"/>
          <w:color w:val="1B1E27"/>
          <w:sz w:val="20"/>
          <w:szCs w:val="20"/>
        </w:rPr>
        <w:t xml:space="preserve"> 601 della </w:t>
      </w:r>
      <w:r w:rsidRPr="00765251">
        <w:rPr>
          <w:rFonts w:asciiTheme="majorHAnsi" w:eastAsiaTheme="minorHAnsi" w:hAnsiTheme="majorHAnsi" w:cs="Times New Roman"/>
          <w:bCs/>
          <w:sz w:val="24"/>
          <w:szCs w:val="24"/>
          <w:lang w:eastAsia="en-US"/>
        </w:rPr>
        <w:t xml:space="preserve">legge 29 dicembre 2006, n.296, col quale sono definite le misure nazionali in </w:t>
      </w:r>
      <w:r w:rsidRPr="00765251">
        <w:rPr>
          <w:rFonts w:asciiTheme="majorHAnsi" w:eastAsiaTheme="minorHAnsi" w:hAnsiTheme="majorHAnsi" w:cs="Times New Roman"/>
          <w:bCs/>
          <w:sz w:val="24"/>
          <w:szCs w:val="24"/>
          <w:lang w:eastAsia="en-US"/>
        </w:rPr>
        <w:br/>
        <w:t xml:space="preserve">materia di istruzione, a valere sulle risorse sopra considerate; </w:t>
      </w:r>
    </w:p>
    <w:p w:rsidR="00765251" w:rsidRPr="00E2044E"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i/>
          <w:iCs/>
          <w:sz w:val="24"/>
          <w:szCs w:val="24"/>
          <w:lang w:eastAsia="en-US"/>
        </w:rPr>
      </w:pPr>
      <w:r w:rsidRPr="00E2044E">
        <w:rPr>
          <w:rFonts w:asciiTheme="majorHAnsi" w:eastAsiaTheme="minorHAnsi" w:hAnsiTheme="majorHAnsi" w:cs="Times New Roman"/>
          <w:bCs/>
          <w:sz w:val="24"/>
          <w:szCs w:val="24"/>
          <w:lang w:eastAsia="en-US"/>
        </w:rPr>
        <w:t xml:space="preserve">VISTA la legge 31 dicembre 2009, n. 196 </w:t>
      </w:r>
      <w:r w:rsidRPr="00E2044E">
        <w:rPr>
          <w:rFonts w:asciiTheme="majorHAnsi" w:eastAsiaTheme="minorHAnsi" w:hAnsiTheme="majorHAnsi" w:cs="Times New Roman"/>
          <w:bCs/>
          <w:i/>
          <w:iCs/>
          <w:sz w:val="24"/>
          <w:szCs w:val="24"/>
          <w:lang w:eastAsia="en-US"/>
        </w:rPr>
        <w:t>"Legge di contabilità e finanza pubblica";</w:t>
      </w:r>
    </w:p>
    <w:p w:rsidR="00765251" w:rsidRPr="00E2044E"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i/>
          <w:iCs/>
          <w:sz w:val="24"/>
          <w:szCs w:val="24"/>
          <w:lang w:eastAsia="en-US"/>
        </w:rPr>
      </w:pPr>
      <w:r w:rsidRPr="00E2044E">
        <w:rPr>
          <w:rFonts w:asciiTheme="majorHAnsi" w:eastAsiaTheme="minorHAnsi" w:hAnsiTheme="majorHAnsi" w:cs="Times New Roman"/>
          <w:bCs/>
          <w:sz w:val="24"/>
          <w:szCs w:val="24"/>
          <w:lang w:eastAsia="en-US"/>
        </w:rPr>
        <w:t xml:space="preserve">VISTA la legge 28 dicembre 2015 n.208, concernente le </w:t>
      </w:r>
      <w:r w:rsidRPr="00E2044E">
        <w:rPr>
          <w:rFonts w:asciiTheme="majorHAnsi" w:eastAsiaTheme="minorHAnsi" w:hAnsiTheme="majorHAnsi" w:cs="Times New Roman"/>
          <w:bCs/>
          <w:i/>
          <w:iCs/>
          <w:sz w:val="24"/>
          <w:szCs w:val="24"/>
          <w:lang w:eastAsia="en-US"/>
        </w:rPr>
        <w:t xml:space="preserve">"Disposizioni per la formazione del </w:t>
      </w:r>
      <w:r w:rsidRPr="00E2044E">
        <w:rPr>
          <w:rFonts w:asciiTheme="majorHAnsi" w:eastAsiaTheme="minorHAnsi" w:hAnsiTheme="majorHAnsi" w:cs="Times New Roman"/>
          <w:bCs/>
          <w:i/>
          <w:iCs/>
          <w:sz w:val="24"/>
          <w:szCs w:val="24"/>
          <w:lang w:eastAsia="en-US"/>
        </w:rPr>
        <w:br/>
        <w:t xml:space="preserve">Bilancio annuale e pluriennale dello Stato (legge di stabilità 2016)"; </w:t>
      </w:r>
    </w:p>
    <w:p w:rsidR="00765251" w:rsidRPr="00E2044E"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i/>
          <w:iCs/>
          <w:sz w:val="24"/>
          <w:szCs w:val="24"/>
          <w:lang w:eastAsia="en-US"/>
        </w:rPr>
      </w:pPr>
      <w:r w:rsidRPr="00E2044E">
        <w:rPr>
          <w:rFonts w:asciiTheme="majorHAnsi" w:eastAsiaTheme="minorHAnsi" w:hAnsiTheme="majorHAnsi" w:cs="Times New Roman"/>
          <w:bCs/>
          <w:sz w:val="24"/>
          <w:szCs w:val="24"/>
          <w:lang w:eastAsia="en-US"/>
        </w:rPr>
        <w:t xml:space="preserve">VISTA la legge 28 dicembre 2015 n. 209 di approvazione del </w:t>
      </w:r>
      <w:r w:rsidRPr="00E2044E">
        <w:rPr>
          <w:rFonts w:asciiTheme="majorHAnsi" w:eastAsiaTheme="minorHAnsi" w:hAnsiTheme="majorHAnsi" w:cs="Times New Roman"/>
          <w:bCs/>
          <w:i/>
          <w:iCs/>
          <w:sz w:val="24"/>
          <w:szCs w:val="24"/>
          <w:lang w:eastAsia="en-US"/>
        </w:rPr>
        <w:t xml:space="preserve">"Bilancio di previsione dello Stato per l'anno finanziario 2016 e bilancio pluriennale per il triennio 2016-2018"; </w:t>
      </w:r>
    </w:p>
    <w:p w:rsid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i/>
          <w:iCs/>
          <w:sz w:val="24"/>
          <w:szCs w:val="24"/>
          <w:lang w:eastAsia="en-US"/>
        </w:rPr>
      </w:pPr>
      <w:r w:rsidRPr="00E2044E">
        <w:rPr>
          <w:rFonts w:asciiTheme="majorHAnsi" w:eastAsiaTheme="minorHAnsi" w:hAnsiTheme="majorHAnsi" w:cs="Times New Roman"/>
          <w:bCs/>
          <w:sz w:val="24"/>
          <w:szCs w:val="24"/>
          <w:lang w:eastAsia="en-US"/>
        </w:rPr>
        <w:t xml:space="preserve">VISTO il Decreto del Ministro dell'Economia e delle Finanze del 28 dicembre 2015 n. 482300, recante la </w:t>
      </w:r>
      <w:r w:rsidRPr="00E2044E">
        <w:rPr>
          <w:rFonts w:asciiTheme="majorHAnsi" w:eastAsiaTheme="minorHAnsi" w:hAnsiTheme="majorHAnsi" w:cs="Times New Roman"/>
          <w:bCs/>
          <w:i/>
          <w:iCs/>
          <w:sz w:val="24"/>
          <w:szCs w:val="24"/>
          <w:lang w:eastAsia="en-US"/>
        </w:rPr>
        <w:t>"Ripartizione in capitoli delle unità di voto parlamentare, relativa al bilancio di previsione dello Stato per l'anno finanziario 2016 e per il triennio 2016-2018";</w:t>
      </w:r>
      <w:r w:rsidRPr="00765251">
        <w:rPr>
          <w:rFonts w:asciiTheme="majorHAnsi" w:eastAsiaTheme="minorHAnsi" w:hAnsiTheme="majorHAnsi" w:cs="Times New Roman"/>
          <w:bCs/>
          <w:i/>
          <w:iCs/>
          <w:sz w:val="24"/>
          <w:szCs w:val="24"/>
          <w:lang w:eastAsia="en-US"/>
        </w:rPr>
        <w:t xml:space="preserve"> </w:t>
      </w:r>
    </w:p>
    <w:p w:rsidR="00E2044E" w:rsidRPr="00765251" w:rsidRDefault="00E2044E" w:rsidP="00E2044E">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lastRenderedPageBreak/>
        <w:t xml:space="preserve">DATO ATTO che la Tabella 7 allegata al suddetto D.M. n. 482300 del Ministro dell'economia e delle finanze, concernente lo stato di previsione del Ministero dell'istruzione, dell'università e della ricerca, per l'anno 2016 si articola in quattro Centri di responsabilità amministrativa; </w:t>
      </w:r>
    </w:p>
    <w:p w:rsidR="00E2044E" w:rsidRPr="00E2044E" w:rsidRDefault="00E2044E" w:rsidP="00E2044E">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E2044E">
        <w:rPr>
          <w:rFonts w:asciiTheme="majorHAnsi" w:eastAsiaTheme="minorHAnsi" w:hAnsiTheme="majorHAnsi" w:cs="Times New Roman"/>
          <w:bCs/>
          <w:sz w:val="24"/>
          <w:szCs w:val="24"/>
          <w:lang w:eastAsia="en-US"/>
        </w:rPr>
        <w:t xml:space="preserve">VISTO il Decreto Ministeriale n. 834 del 15 ottobre 2015 che, in attuazione dell'articolo 1, </w:t>
      </w:r>
      <w:r w:rsidRPr="00E2044E">
        <w:rPr>
          <w:rFonts w:asciiTheme="majorHAnsi" w:eastAsiaTheme="minorHAnsi" w:hAnsiTheme="majorHAnsi" w:cs="Times New Roman"/>
          <w:bCs/>
          <w:sz w:val="24"/>
          <w:szCs w:val="24"/>
          <w:lang w:eastAsia="en-US"/>
        </w:rPr>
        <w:br/>
        <w:t xml:space="preserve">comma 11, della legge 13 luglio 2015 n. 107, a decorrere dal 1 settembre 2016, ha </w:t>
      </w:r>
      <w:r w:rsidRPr="00E2044E">
        <w:rPr>
          <w:rFonts w:asciiTheme="majorHAnsi" w:eastAsiaTheme="minorHAnsi" w:hAnsiTheme="majorHAnsi" w:cs="Times New Roman"/>
          <w:bCs/>
          <w:sz w:val="24"/>
          <w:szCs w:val="24"/>
          <w:lang w:eastAsia="en-US"/>
        </w:rPr>
        <w:br/>
        <w:t xml:space="preserve">ridefinito i criteri ed i parametri per la ripartizione del Fondo di Funzionamento </w:t>
      </w:r>
      <w:r w:rsidRPr="00E2044E">
        <w:rPr>
          <w:rFonts w:asciiTheme="majorHAnsi" w:eastAsiaTheme="minorHAnsi" w:hAnsiTheme="majorHAnsi" w:cs="Times New Roman"/>
          <w:bCs/>
          <w:sz w:val="24"/>
          <w:szCs w:val="24"/>
          <w:lang w:eastAsia="en-US"/>
        </w:rPr>
        <w:br/>
        <w:t xml:space="preserve">amministrativo-didattico delle istituzioni scolastiche, antecedentemente definiti </w:t>
      </w:r>
      <w:r w:rsidRPr="00E2044E">
        <w:rPr>
          <w:rFonts w:asciiTheme="majorHAnsi" w:eastAsiaTheme="minorHAnsi" w:hAnsiTheme="majorHAnsi" w:cs="Times New Roman"/>
          <w:bCs/>
          <w:sz w:val="24"/>
          <w:szCs w:val="24"/>
          <w:lang w:eastAsia="en-US"/>
        </w:rPr>
        <w:br/>
        <w:t xml:space="preserve">con DM del 1 marzo 2007 n. 21; </w:t>
      </w:r>
    </w:p>
    <w:p w:rsidR="00E2044E" w:rsidRPr="00E2044E" w:rsidRDefault="00E2044E" w:rsidP="00E2044E">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E2044E">
        <w:rPr>
          <w:rFonts w:asciiTheme="majorHAnsi" w:eastAsiaTheme="minorHAnsi" w:hAnsiTheme="majorHAnsi" w:cs="Times New Roman"/>
          <w:bCs/>
          <w:sz w:val="24"/>
          <w:szCs w:val="24"/>
          <w:lang w:eastAsia="en-US"/>
        </w:rPr>
        <w:t xml:space="preserve">VISTA la nota del Ministero dell'istruzione, dell'università e della ricerca </w:t>
      </w:r>
      <w:proofErr w:type="spellStart"/>
      <w:r w:rsidRPr="00E2044E">
        <w:rPr>
          <w:rFonts w:asciiTheme="majorHAnsi" w:eastAsiaTheme="minorHAnsi" w:hAnsiTheme="majorHAnsi" w:cs="Times New Roman"/>
          <w:bCs/>
          <w:sz w:val="24"/>
          <w:szCs w:val="24"/>
          <w:lang w:eastAsia="en-US"/>
        </w:rPr>
        <w:t>prot</w:t>
      </w:r>
      <w:proofErr w:type="spellEnd"/>
      <w:r w:rsidRPr="00E2044E">
        <w:rPr>
          <w:rFonts w:asciiTheme="majorHAnsi" w:eastAsiaTheme="minorHAnsi" w:hAnsiTheme="majorHAnsi" w:cs="Times New Roman"/>
          <w:bCs/>
          <w:sz w:val="24"/>
          <w:szCs w:val="24"/>
          <w:lang w:eastAsia="en-US"/>
        </w:rPr>
        <w:t xml:space="preserve">. n.13439 del 11 settembre 2015 con la quale sono stati comunicati in via preventiva gli importi </w:t>
      </w:r>
      <w:r w:rsidRPr="00E2044E">
        <w:rPr>
          <w:rFonts w:asciiTheme="majorHAnsi" w:eastAsiaTheme="minorHAnsi" w:hAnsiTheme="majorHAnsi" w:cs="Times New Roman"/>
          <w:bCs/>
          <w:sz w:val="24"/>
          <w:szCs w:val="24"/>
          <w:lang w:eastAsia="en-US"/>
        </w:rPr>
        <w:br/>
        <w:t xml:space="preserve">delle risorse finanziarie per il funzionamento delle istituzioni scolastiche statali in </w:t>
      </w:r>
      <w:r w:rsidRPr="00E2044E">
        <w:rPr>
          <w:rFonts w:asciiTheme="majorHAnsi" w:eastAsiaTheme="minorHAnsi" w:hAnsiTheme="majorHAnsi" w:cs="Times New Roman"/>
          <w:bCs/>
          <w:sz w:val="24"/>
          <w:szCs w:val="24"/>
          <w:lang w:eastAsia="en-US"/>
        </w:rPr>
        <w:br/>
        <w:t xml:space="preserve">relazione al periodo gennaio-agosto 2016; </w:t>
      </w:r>
    </w:p>
    <w:p w:rsidR="00E2044E" w:rsidRDefault="00E2044E" w:rsidP="00E2044E">
      <w:pPr>
        <w:pStyle w:val="Stile"/>
        <w:spacing w:line="278" w:lineRule="exact"/>
        <w:ind w:left="33" w:right="8"/>
        <w:rPr>
          <w:rFonts w:ascii="Arial" w:hAnsi="Arial" w:cs="Arial"/>
          <w:color w:val="363941"/>
          <w:sz w:val="20"/>
          <w:szCs w:val="20"/>
        </w:rPr>
      </w:pPr>
    </w:p>
    <w:p w:rsidR="00E2044E" w:rsidRPr="00E2044E" w:rsidRDefault="00E2044E" w:rsidP="00E2044E">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E2044E">
        <w:rPr>
          <w:rFonts w:asciiTheme="majorHAnsi" w:eastAsiaTheme="minorHAnsi" w:hAnsiTheme="majorHAnsi" w:cs="Times New Roman"/>
          <w:bCs/>
          <w:sz w:val="24"/>
          <w:szCs w:val="24"/>
          <w:lang w:eastAsia="en-US"/>
        </w:rPr>
        <w:t xml:space="preserve">VISTA la legge 13 luglio 2015, n. 107, recante "Riforma del sistema nazionale di istruzione e </w:t>
      </w:r>
      <w:r w:rsidRPr="00E2044E">
        <w:rPr>
          <w:rFonts w:asciiTheme="majorHAnsi" w:eastAsiaTheme="minorHAnsi" w:hAnsiTheme="majorHAnsi" w:cs="Times New Roman"/>
          <w:bCs/>
          <w:sz w:val="24"/>
          <w:szCs w:val="24"/>
          <w:lang w:eastAsia="en-US"/>
        </w:rPr>
        <w:br/>
        <w:t xml:space="preserve">formazione e delega per il riordino delle disposizioni legislative vigenti" ed in </w:t>
      </w:r>
      <w:r w:rsidRPr="00E2044E">
        <w:rPr>
          <w:rFonts w:asciiTheme="majorHAnsi" w:eastAsiaTheme="minorHAnsi" w:hAnsiTheme="majorHAnsi" w:cs="Times New Roman"/>
          <w:bCs/>
          <w:sz w:val="24"/>
          <w:szCs w:val="24"/>
          <w:lang w:eastAsia="en-US"/>
        </w:rPr>
        <w:br/>
        <w:t xml:space="preserve">particolare i commi </w:t>
      </w:r>
      <w:proofErr w:type="spellStart"/>
      <w:r w:rsidRPr="00E2044E">
        <w:rPr>
          <w:rFonts w:asciiTheme="majorHAnsi" w:eastAsiaTheme="minorHAnsi" w:hAnsiTheme="majorHAnsi" w:cs="Times New Roman"/>
          <w:bCs/>
          <w:sz w:val="24"/>
          <w:szCs w:val="24"/>
          <w:lang w:eastAsia="en-US"/>
        </w:rPr>
        <w:t>nn</w:t>
      </w:r>
      <w:proofErr w:type="spellEnd"/>
      <w:r w:rsidRPr="00E2044E">
        <w:rPr>
          <w:rFonts w:asciiTheme="majorHAnsi" w:eastAsiaTheme="minorHAnsi" w:hAnsiTheme="majorHAnsi" w:cs="Times New Roman"/>
          <w:bCs/>
          <w:sz w:val="24"/>
          <w:szCs w:val="24"/>
          <w:lang w:eastAsia="en-US"/>
        </w:rPr>
        <w:t xml:space="preserve">. 202 e 206; </w:t>
      </w:r>
    </w:p>
    <w:p w:rsidR="00E2044E" w:rsidRPr="00E2044E" w:rsidRDefault="00E2044E"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E2044E">
        <w:rPr>
          <w:rFonts w:asciiTheme="majorHAnsi" w:eastAsiaTheme="minorHAnsi" w:hAnsiTheme="majorHAnsi" w:cs="Times New Roman"/>
          <w:bCs/>
          <w:sz w:val="24"/>
          <w:szCs w:val="24"/>
          <w:lang w:eastAsia="en-US"/>
        </w:rPr>
        <w:t>VISTO il verbale della riunione del comitato di verifica tecnico-finanziaria del 21 dicembre 2015</w:t>
      </w:r>
    </w:p>
    <w:p w:rsidR="00E2044E" w:rsidRDefault="00E2044E"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E2044E">
        <w:rPr>
          <w:rFonts w:asciiTheme="majorHAnsi" w:eastAsiaTheme="minorHAnsi" w:hAnsiTheme="majorHAnsi" w:cs="Times New Roman"/>
          <w:bCs/>
          <w:sz w:val="24"/>
          <w:szCs w:val="24"/>
          <w:lang w:eastAsia="en-US"/>
        </w:rPr>
        <w:t xml:space="preserve">VISTO il decreto del Ministro dell'istruzione, dell'università e della ricerca, di concerto con </w:t>
      </w:r>
      <w:r w:rsidRPr="00E2044E">
        <w:rPr>
          <w:rFonts w:asciiTheme="majorHAnsi" w:eastAsiaTheme="minorHAnsi" w:hAnsiTheme="majorHAnsi" w:cs="Times New Roman"/>
          <w:bCs/>
          <w:sz w:val="24"/>
          <w:szCs w:val="24"/>
          <w:lang w:eastAsia="en-US"/>
        </w:rPr>
        <w:br/>
        <w:t xml:space="preserve">il Ministro dell'economia e delle finanze del 22 dicembre 2015, con il quale sono </w:t>
      </w:r>
      <w:r w:rsidRPr="00E2044E">
        <w:rPr>
          <w:rFonts w:asciiTheme="majorHAnsi" w:eastAsiaTheme="minorHAnsi" w:hAnsiTheme="majorHAnsi" w:cs="Times New Roman"/>
          <w:bCs/>
          <w:sz w:val="24"/>
          <w:szCs w:val="24"/>
          <w:lang w:eastAsia="en-US"/>
        </w:rPr>
        <w:br/>
        <w:t xml:space="preserve">state accertate economie per euro 375.000.000,00 derivanti dal posticipo al 1 </w:t>
      </w:r>
      <w:r w:rsidRPr="00E2044E">
        <w:rPr>
          <w:rFonts w:asciiTheme="majorHAnsi" w:eastAsiaTheme="minorHAnsi" w:hAnsiTheme="majorHAnsi" w:cs="Times New Roman"/>
          <w:bCs/>
          <w:sz w:val="24"/>
          <w:szCs w:val="24"/>
          <w:lang w:eastAsia="en-US"/>
        </w:rPr>
        <w:br/>
        <w:t xml:space="preserve">dicembre 2015 delle assunzioni previste dai commi da 95 a 105 della legge 13 luglio </w:t>
      </w:r>
      <w:r w:rsidRPr="00E2044E">
        <w:rPr>
          <w:rFonts w:asciiTheme="majorHAnsi" w:eastAsiaTheme="minorHAnsi" w:hAnsiTheme="majorHAnsi" w:cs="Times New Roman"/>
          <w:bCs/>
          <w:sz w:val="24"/>
          <w:szCs w:val="24"/>
          <w:lang w:eastAsia="en-US"/>
        </w:rPr>
        <w:br/>
        <w:t xml:space="preserve">2015, n. 107, le quali sono state destinate all'incremento del Fondo di cui al comma </w:t>
      </w:r>
      <w:r w:rsidRPr="00E2044E">
        <w:rPr>
          <w:rFonts w:asciiTheme="majorHAnsi" w:eastAsiaTheme="minorHAnsi" w:hAnsiTheme="majorHAnsi" w:cs="Times New Roman"/>
          <w:bCs/>
          <w:sz w:val="24"/>
          <w:szCs w:val="24"/>
          <w:lang w:eastAsia="en-US"/>
        </w:rPr>
        <w:br/>
        <w:t xml:space="preserve">202 della citata legge n. 107 del 2015 per essere finalizzate al Fondo di </w:t>
      </w:r>
      <w:r w:rsidRPr="00E2044E">
        <w:rPr>
          <w:rFonts w:asciiTheme="majorHAnsi" w:eastAsiaTheme="minorHAnsi" w:hAnsiTheme="majorHAnsi" w:cs="Times New Roman"/>
          <w:bCs/>
          <w:sz w:val="24"/>
          <w:szCs w:val="24"/>
          <w:lang w:eastAsia="en-US"/>
        </w:rPr>
        <w:br/>
        <w:t>funzionamento delle istituzioni scolastiche per euro 368.000.000</w:t>
      </w:r>
    </w:p>
    <w:p w:rsidR="00E2044E" w:rsidRDefault="00E2044E"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E2044E">
        <w:rPr>
          <w:rFonts w:asciiTheme="majorHAnsi" w:eastAsiaTheme="minorHAnsi" w:hAnsiTheme="majorHAnsi" w:cs="Times New Roman"/>
          <w:bCs/>
          <w:sz w:val="24"/>
          <w:szCs w:val="24"/>
          <w:lang w:eastAsia="en-US"/>
        </w:rPr>
        <w:t xml:space="preserve">Visto il successivo decreto del Ministro dell'economia e delle finanze n. 99140/2015 con </w:t>
      </w:r>
      <w:r w:rsidRPr="00E2044E">
        <w:rPr>
          <w:rFonts w:asciiTheme="majorHAnsi" w:eastAsiaTheme="minorHAnsi" w:hAnsiTheme="majorHAnsi" w:cs="Times New Roman"/>
          <w:bCs/>
          <w:sz w:val="24"/>
          <w:szCs w:val="24"/>
          <w:lang w:eastAsia="en-US"/>
        </w:rPr>
        <w:br/>
        <w:t xml:space="preserve">il quale si assegnano, tra l'altro, euro 368.000.000 sui Fondi di funzionamento delle </w:t>
      </w:r>
      <w:r w:rsidRPr="00E2044E">
        <w:rPr>
          <w:rFonts w:asciiTheme="majorHAnsi" w:eastAsiaTheme="minorHAnsi" w:hAnsiTheme="majorHAnsi" w:cs="Times New Roman"/>
          <w:bCs/>
          <w:sz w:val="24"/>
          <w:szCs w:val="24"/>
          <w:lang w:eastAsia="en-US"/>
        </w:rPr>
        <w:br/>
        <w:t>istituzioni scolastiche</w:t>
      </w:r>
    </w:p>
    <w:p w:rsidR="00E2044E" w:rsidRPr="00E2044E" w:rsidRDefault="00E2044E"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E2044E">
        <w:rPr>
          <w:rFonts w:asciiTheme="majorHAnsi" w:eastAsiaTheme="minorHAnsi" w:hAnsiTheme="majorHAnsi" w:cs="Times New Roman"/>
          <w:bCs/>
          <w:sz w:val="24"/>
          <w:szCs w:val="24"/>
          <w:lang w:eastAsia="en-US"/>
        </w:rPr>
        <w:t xml:space="preserve">DATO ATTO dell'accordo tra il Ministero dell'istruzione, dell'università e della ricerca e il </w:t>
      </w:r>
      <w:r w:rsidRPr="00E2044E">
        <w:rPr>
          <w:rFonts w:asciiTheme="majorHAnsi" w:eastAsiaTheme="minorHAnsi" w:hAnsiTheme="majorHAnsi" w:cs="Times New Roman"/>
          <w:bCs/>
          <w:sz w:val="24"/>
          <w:szCs w:val="24"/>
          <w:lang w:eastAsia="en-US"/>
        </w:rPr>
        <w:br/>
        <w:t xml:space="preserve">Ministero dell'economia e delle finanze nella citata riunione del comitato di </w:t>
      </w:r>
      <w:r w:rsidRPr="00E2044E">
        <w:rPr>
          <w:rFonts w:asciiTheme="majorHAnsi" w:eastAsiaTheme="minorHAnsi" w:hAnsiTheme="majorHAnsi" w:cs="Times New Roman"/>
          <w:bCs/>
          <w:sz w:val="24"/>
          <w:szCs w:val="24"/>
          <w:lang w:eastAsia="en-US"/>
        </w:rPr>
        <w:br/>
        <w:t xml:space="preserve">verifica tecnico-finanziaria del 21 dicembre 2015 ad utilizzare le risorse impegnate </w:t>
      </w:r>
      <w:r w:rsidRPr="00E2044E">
        <w:rPr>
          <w:rFonts w:asciiTheme="majorHAnsi" w:eastAsiaTheme="minorHAnsi" w:hAnsiTheme="majorHAnsi" w:cs="Times New Roman"/>
          <w:bCs/>
          <w:sz w:val="24"/>
          <w:szCs w:val="24"/>
          <w:lang w:eastAsia="en-US"/>
        </w:rPr>
        <w:br/>
        <w:t xml:space="preserve">al 31 dicembre 2015 per euro 368.000.000,00 per il funzionamento amministrativo </w:t>
      </w:r>
      <w:r w:rsidRPr="00E2044E">
        <w:rPr>
          <w:rFonts w:asciiTheme="majorHAnsi" w:eastAsiaTheme="minorHAnsi" w:hAnsiTheme="majorHAnsi" w:cs="Times New Roman"/>
          <w:bCs/>
          <w:sz w:val="24"/>
          <w:szCs w:val="24"/>
          <w:lang w:eastAsia="en-US"/>
        </w:rPr>
        <w:br/>
        <w:t xml:space="preserve">didattico delle istituzioni scolastiche nonché per la determinazione delle misure </w:t>
      </w:r>
      <w:r w:rsidRPr="00E2044E">
        <w:rPr>
          <w:rFonts w:asciiTheme="majorHAnsi" w:eastAsiaTheme="minorHAnsi" w:hAnsiTheme="majorHAnsi" w:cs="Times New Roman"/>
          <w:bCs/>
          <w:sz w:val="24"/>
          <w:szCs w:val="24"/>
          <w:lang w:eastAsia="en-US"/>
        </w:rPr>
        <w:br/>
        <w:t>nazionali relative la missione Istruzione Scolastica per l'anno 2016;</w:t>
      </w:r>
    </w:p>
    <w:p w:rsidR="00E2044E" w:rsidRDefault="00E2044E" w:rsidP="00E2044E">
      <w:pPr>
        <w:autoSpaceDE w:val="0"/>
        <w:autoSpaceDN w:val="0"/>
        <w:adjustRightInd w:val="0"/>
        <w:spacing w:after="100" w:afterAutospacing="1" w:line="240" w:lineRule="auto"/>
        <w:jc w:val="both"/>
        <w:rPr>
          <w:rFonts w:ascii="Arial" w:hAnsi="Arial" w:cs="Arial"/>
          <w:color w:val="1B1E27"/>
          <w:sz w:val="20"/>
          <w:szCs w:val="20"/>
        </w:rPr>
      </w:pPr>
      <w:r>
        <w:rPr>
          <w:rFonts w:asciiTheme="majorHAnsi" w:eastAsiaTheme="minorHAnsi" w:hAnsiTheme="majorHAnsi" w:cs="Times New Roman"/>
          <w:bCs/>
          <w:sz w:val="24"/>
          <w:szCs w:val="24"/>
          <w:lang w:eastAsia="en-US"/>
        </w:rPr>
        <w:t xml:space="preserve">CONSIDERATO </w:t>
      </w:r>
      <w:r w:rsidRPr="00E2044E">
        <w:rPr>
          <w:rFonts w:asciiTheme="majorHAnsi" w:eastAsiaTheme="minorHAnsi" w:hAnsiTheme="majorHAnsi" w:cs="Times New Roman"/>
          <w:bCs/>
          <w:sz w:val="24"/>
          <w:szCs w:val="24"/>
          <w:lang w:eastAsia="en-US"/>
        </w:rPr>
        <w:t>che quota parte delle citate somme impegnate a fine anno 20</w:t>
      </w:r>
      <w:r>
        <w:rPr>
          <w:rFonts w:asciiTheme="majorHAnsi" w:eastAsiaTheme="minorHAnsi" w:hAnsiTheme="majorHAnsi" w:cs="Times New Roman"/>
          <w:bCs/>
          <w:sz w:val="24"/>
          <w:szCs w:val="24"/>
          <w:lang w:eastAsia="en-US"/>
        </w:rPr>
        <w:t>1</w:t>
      </w:r>
      <w:r w:rsidRPr="00E2044E">
        <w:rPr>
          <w:rFonts w:asciiTheme="majorHAnsi" w:eastAsiaTheme="minorHAnsi" w:hAnsiTheme="majorHAnsi" w:cs="Times New Roman"/>
          <w:bCs/>
          <w:sz w:val="24"/>
          <w:szCs w:val="24"/>
          <w:lang w:eastAsia="en-US"/>
        </w:rPr>
        <w:t xml:space="preserve">5 pari ad euro 90.000.000,00, è disponibile per la determinazione delle misure nazionali relative </w:t>
      </w:r>
      <w:r w:rsidRPr="00E2044E">
        <w:rPr>
          <w:rFonts w:asciiTheme="majorHAnsi" w:eastAsiaTheme="minorHAnsi" w:hAnsiTheme="majorHAnsi" w:cs="Times New Roman"/>
          <w:bCs/>
          <w:sz w:val="24"/>
          <w:szCs w:val="24"/>
          <w:lang w:eastAsia="en-US"/>
        </w:rPr>
        <w:br/>
        <w:t>la missione Istruzione Scolastica per l'anno 20</w:t>
      </w:r>
      <w:r>
        <w:rPr>
          <w:rFonts w:asciiTheme="majorHAnsi" w:eastAsiaTheme="minorHAnsi" w:hAnsiTheme="majorHAnsi" w:cs="Times New Roman"/>
          <w:bCs/>
          <w:sz w:val="24"/>
          <w:szCs w:val="24"/>
          <w:lang w:eastAsia="en-US"/>
        </w:rPr>
        <w:t>1</w:t>
      </w:r>
      <w:r w:rsidRPr="00E2044E">
        <w:rPr>
          <w:rFonts w:asciiTheme="majorHAnsi" w:eastAsiaTheme="minorHAnsi" w:hAnsiTheme="majorHAnsi" w:cs="Times New Roman"/>
          <w:bCs/>
          <w:sz w:val="24"/>
          <w:szCs w:val="24"/>
          <w:lang w:eastAsia="en-US"/>
        </w:rPr>
        <w:t>6</w:t>
      </w:r>
      <w:r>
        <w:rPr>
          <w:rFonts w:ascii="Arial" w:hAnsi="Arial" w:cs="Arial"/>
          <w:color w:val="1B1E27"/>
          <w:sz w:val="20"/>
          <w:szCs w:val="20"/>
        </w:rPr>
        <w:t xml:space="preserve">; </w:t>
      </w:r>
    </w:p>
    <w:p w:rsidR="00E2044E" w:rsidRDefault="00E2044E" w:rsidP="00E2044E">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Pr>
          <w:rFonts w:asciiTheme="majorHAnsi" w:eastAsiaTheme="minorHAnsi" w:hAnsiTheme="majorHAnsi" w:cs="Times New Roman"/>
          <w:bCs/>
          <w:sz w:val="24"/>
          <w:szCs w:val="24"/>
          <w:lang w:eastAsia="en-US"/>
        </w:rPr>
        <w:t xml:space="preserve">VISTO </w:t>
      </w:r>
      <w:r w:rsidRPr="00E2044E">
        <w:rPr>
          <w:rFonts w:asciiTheme="majorHAnsi" w:eastAsiaTheme="minorHAnsi" w:hAnsiTheme="majorHAnsi" w:cs="Times New Roman"/>
          <w:bCs/>
          <w:sz w:val="24"/>
          <w:szCs w:val="24"/>
          <w:lang w:eastAsia="en-US"/>
        </w:rPr>
        <w:t xml:space="preserve"> Il D.M. 273 del 27 aprile 20</w:t>
      </w:r>
      <w:r>
        <w:rPr>
          <w:rFonts w:asciiTheme="majorHAnsi" w:eastAsiaTheme="minorHAnsi" w:hAnsiTheme="majorHAnsi" w:cs="Times New Roman"/>
          <w:bCs/>
          <w:sz w:val="24"/>
          <w:szCs w:val="24"/>
          <w:lang w:eastAsia="en-US"/>
        </w:rPr>
        <w:t>1</w:t>
      </w:r>
      <w:r w:rsidRPr="00E2044E">
        <w:rPr>
          <w:rFonts w:asciiTheme="majorHAnsi" w:eastAsiaTheme="minorHAnsi" w:hAnsiTheme="majorHAnsi" w:cs="Times New Roman"/>
          <w:bCs/>
          <w:sz w:val="24"/>
          <w:szCs w:val="24"/>
          <w:lang w:eastAsia="en-US"/>
        </w:rPr>
        <w:t xml:space="preserve">6 che finalizza euro </w:t>
      </w:r>
      <w:r>
        <w:rPr>
          <w:rFonts w:asciiTheme="majorHAnsi" w:eastAsiaTheme="minorHAnsi" w:hAnsiTheme="majorHAnsi" w:cs="Times New Roman"/>
          <w:bCs/>
          <w:sz w:val="24"/>
          <w:szCs w:val="24"/>
          <w:lang w:eastAsia="en-US"/>
        </w:rPr>
        <w:t>1o.ooo.ooo,</w:t>
      </w:r>
      <w:r w:rsidRPr="00E2044E">
        <w:rPr>
          <w:rFonts w:asciiTheme="majorHAnsi" w:eastAsiaTheme="minorHAnsi" w:hAnsiTheme="majorHAnsi" w:cs="Times New Roman"/>
          <w:bCs/>
          <w:sz w:val="24"/>
          <w:szCs w:val="24"/>
          <w:lang w:eastAsia="en-US"/>
        </w:rPr>
        <w:t xml:space="preserve">oo della citata somma impegnata per finanziare progetti in istituzioni scolastiche delle aree periferiche </w:t>
      </w:r>
      <w:r w:rsidRPr="00E2044E">
        <w:rPr>
          <w:rFonts w:asciiTheme="majorHAnsi" w:eastAsiaTheme="minorHAnsi" w:hAnsiTheme="majorHAnsi" w:cs="Times New Roman"/>
          <w:bCs/>
          <w:sz w:val="24"/>
          <w:szCs w:val="24"/>
          <w:lang w:eastAsia="en-US"/>
        </w:rPr>
        <w:br/>
        <w:t>delle città italiane che presentano una situazioni di disagio socio-economico</w:t>
      </w:r>
    </w:p>
    <w:p w:rsidR="00E2044E" w:rsidRPr="00765251" w:rsidRDefault="00E2044E" w:rsidP="00E2044E">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E2044E">
        <w:rPr>
          <w:rFonts w:asciiTheme="majorHAnsi" w:eastAsiaTheme="minorHAnsi" w:hAnsiTheme="majorHAnsi" w:cs="Times New Roman"/>
          <w:bCs/>
          <w:sz w:val="24"/>
          <w:szCs w:val="24"/>
          <w:lang w:eastAsia="en-US"/>
        </w:rPr>
        <w:lastRenderedPageBreak/>
        <w:t>DATO ATTO che le risorse disponibili da ripartire per l'anno 2016 ai sensi dell'articolo 1, comma 601, della citata legge n. 296 del 2006 ammontano ad euro 80.000.000,00</w:t>
      </w:r>
    </w:p>
    <w:p w:rsidR="00E2044E" w:rsidRDefault="00765251" w:rsidP="00E2044E">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 xml:space="preserve">VISTO il Decreto Ministeriale n. 2 del 4, gennaio 2016, con il quale sono state assegnate ai titolari dei Dipartimenti in cui si articola l'Amministrazione Centrale, le risorse finanziarie iscritte nello stato di previsione di questo Ministero per l'anno finanziario 2016; </w:t>
      </w:r>
    </w:p>
    <w:p w:rsidR="00607DE3" w:rsidRP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 xml:space="preserve">VISTO il Decreto Dipartimentale n. 95 del 22 febbraio 2016 con il quale sono assegnate alle Direzioni Generali le risorse finanziarie di competenza; </w:t>
      </w:r>
    </w:p>
    <w:p w:rsidR="00765251" w:rsidRP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i/>
          <w:iCs/>
          <w:sz w:val="24"/>
          <w:szCs w:val="24"/>
          <w:lang w:eastAsia="en-US"/>
        </w:rPr>
      </w:pPr>
      <w:r w:rsidRPr="00765251">
        <w:rPr>
          <w:rFonts w:asciiTheme="majorHAnsi" w:eastAsiaTheme="minorHAnsi" w:hAnsiTheme="majorHAnsi" w:cs="Times New Roman"/>
          <w:bCs/>
          <w:sz w:val="24"/>
          <w:szCs w:val="24"/>
          <w:lang w:eastAsia="en-US"/>
        </w:rPr>
        <w:t xml:space="preserve">VISTO il Regolamento che disciplina l'organizzazione del Ministero dell'istruzione, dell'università e della ricerca - DPCM 11 febbraio 2014, n. 98 pubblicato sulla G.U. il 14 luglio </w:t>
      </w:r>
      <w:r w:rsidRPr="00765251">
        <w:rPr>
          <w:rFonts w:asciiTheme="majorHAnsi" w:eastAsiaTheme="minorHAnsi" w:hAnsiTheme="majorHAnsi" w:cs="Times New Roman"/>
          <w:bCs/>
          <w:i/>
          <w:iCs/>
          <w:sz w:val="24"/>
          <w:szCs w:val="24"/>
          <w:lang w:eastAsia="en-US"/>
        </w:rPr>
        <w:t>2014;</w:t>
      </w:r>
    </w:p>
    <w:p w:rsidR="00765251" w:rsidRP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 xml:space="preserve">VISTO l'articolo 21 della legge 15 marzo 1997, n. 59 e, in particolare, i commi 1, 5 e 14; </w:t>
      </w:r>
    </w:p>
    <w:p w:rsidR="00765251" w:rsidRP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i/>
          <w:iCs/>
          <w:sz w:val="24"/>
          <w:szCs w:val="24"/>
          <w:lang w:eastAsia="en-US"/>
        </w:rPr>
      </w:pPr>
      <w:r w:rsidRPr="00765251">
        <w:rPr>
          <w:rFonts w:asciiTheme="majorHAnsi" w:eastAsiaTheme="minorHAnsi" w:hAnsiTheme="majorHAnsi" w:cs="Times New Roman"/>
          <w:bCs/>
          <w:sz w:val="24"/>
          <w:szCs w:val="24"/>
          <w:lang w:eastAsia="en-US"/>
        </w:rPr>
        <w:t xml:space="preserve">VISTO il decreto del Presidente della Repubblica 8 marzo 1999, n. 275, recante </w:t>
      </w:r>
      <w:r w:rsidRPr="00765251">
        <w:rPr>
          <w:rFonts w:asciiTheme="majorHAnsi" w:eastAsiaTheme="minorHAnsi" w:hAnsiTheme="majorHAnsi" w:cs="Times New Roman"/>
          <w:bCs/>
          <w:i/>
          <w:iCs/>
          <w:sz w:val="24"/>
          <w:szCs w:val="24"/>
          <w:lang w:eastAsia="en-US"/>
        </w:rPr>
        <w:t xml:space="preserve">"Norme in materia di autonomia delle istituzioni scolastiche"; </w:t>
      </w:r>
    </w:p>
    <w:p w:rsidR="00765251" w:rsidRP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i/>
          <w:iCs/>
          <w:sz w:val="24"/>
          <w:szCs w:val="24"/>
          <w:lang w:eastAsia="en-US"/>
        </w:rPr>
      </w:pPr>
      <w:r w:rsidRPr="00765251">
        <w:rPr>
          <w:rFonts w:asciiTheme="majorHAnsi" w:eastAsiaTheme="minorHAnsi" w:hAnsiTheme="majorHAnsi" w:cs="Times New Roman"/>
          <w:bCs/>
          <w:sz w:val="24"/>
          <w:szCs w:val="24"/>
          <w:lang w:eastAsia="en-US"/>
        </w:rPr>
        <w:t xml:space="preserve">VISTO il decreto del Ministro della Pubblica Istruzione di concerto con il Ministro del Tesoro, del Bilancio e della Programmazione Economica 1 febbraio </w:t>
      </w:r>
      <w:r w:rsidRPr="00765251">
        <w:rPr>
          <w:rFonts w:asciiTheme="majorHAnsi" w:eastAsiaTheme="minorHAnsi" w:hAnsiTheme="majorHAnsi" w:cs="Times New Roman"/>
          <w:bCs/>
          <w:i/>
          <w:iCs/>
          <w:sz w:val="24"/>
          <w:szCs w:val="24"/>
          <w:lang w:eastAsia="en-US"/>
        </w:rPr>
        <w:t xml:space="preserve">2001, </w:t>
      </w:r>
      <w:r w:rsidRPr="00765251">
        <w:rPr>
          <w:rFonts w:asciiTheme="majorHAnsi" w:eastAsiaTheme="minorHAnsi" w:hAnsiTheme="majorHAnsi" w:cs="Times New Roman"/>
          <w:bCs/>
          <w:sz w:val="24"/>
          <w:szCs w:val="24"/>
          <w:lang w:eastAsia="en-US"/>
        </w:rPr>
        <w:t xml:space="preserve">n. 44, avente per oggetto </w:t>
      </w:r>
      <w:r w:rsidRPr="00765251">
        <w:rPr>
          <w:rFonts w:asciiTheme="majorHAnsi" w:eastAsiaTheme="minorHAnsi" w:hAnsiTheme="majorHAnsi" w:cs="Times New Roman"/>
          <w:bCs/>
          <w:i/>
          <w:iCs/>
          <w:sz w:val="24"/>
          <w:szCs w:val="24"/>
          <w:lang w:eastAsia="en-US"/>
        </w:rPr>
        <w:t xml:space="preserve">"Regolamento concernente le istruzioni generali sulla gestione  amministrativo-contabile delle istituzioni scolastiche"; </w:t>
      </w:r>
    </w:p>
    <w:p w:rsidR="00765251" w:rsidRP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 xml:space="preserve">VISTO l'articolo 1, comma 1, della Legge 18 dicembre 1997, n. </w:t>
      </w:r>
      <w:r w:rsidRPr="00765251">
        <w:rPr>
          <w:rFonts w:asciiTheme="majorHAnsi" w:eastAsiaTheme="minorHAnsi" w:hAnsiTheme="majorHAnsi" w:cs="Times New Roman"/>
          <w:bCs/>
          <w:i/>
          <w:iCs/>
          <w:sz w:val="24"/>
          <w:szCs w:val="24"/>
          <w:lang w:eastAsia="en-US"/>
        </w:rPr>
        <w:t xml:space="preserve">440, </w:t>
      </w:r>
      <w:r w:rsidRPr="00765251">
        <w:rPr>
          <w:rFonts w:asciiTheme="majorHAnsi" w:eastAsiaTheme="minorHAnsi" w:hAnsiTheme="majorHAnsi" w:cs="Times New Roman"/>
          <w:bCs/>
          <w:sz w:val="24"/>
          <w:szCs w:val="24"/>
          <w:lang w:eastAsia="en-US"/>
        </w:rPr>
        <w:t>che individua le possibili destinazioni per l'autorizzazione di spesa di cui alla medesima legge;</w:t>
      </w:r>
    </w:p>
    <w:p w:rsidR="00765251" w:rsidRP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 xml:space="preserve">VISTO il decreto legislativo 15 aprile 2005, n. 77, che aggiunge alle possibili destinazioni </w:t>
      </w:r>
      <w:r w:rsidRPr="00765251">
        <w:rPr>
          <w:rFonts w:asciiTheme="majorHAnsi" w:eastAsiaTheme="minorHAnsi" w:hAnsiTheme="majorHAnsi" w:cs="Times New Roman"/>
          <w:bCs/>
          <w:sz w:val="24"/>
          <w:szCs w:val="24"/>
          <w:lang w:eastAsia="en-US"/>
        </w:rPr>
        <w:br/>
        <w:t xml:space="preserve">dell'autorizzazione di spesa di cui alla legge 440/1997 anche l'alternanza scuola-lavoro; </w:t>
      </w:r>
    </w:p>
    <w:p w:rsidR="00765251" w:rsidRP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 xml:space="preserve">VISTA la legge 13 luglio 2015, n. 107, recante </w:t>
      </w:r>
      <w:r w:rsidRPr="00765251">
        <w:rPr>
          <w:rFonts w:asciiTheme="majorHAnsi" w:eastAsiaTheme="minorHAnsi" w:hAnsiTheme="majorHAnsi" w:cs="Times New Roman"/>
          <w:bCs/>
          <w:i/>
          <w:iCs/>
          <w:sz w:val="24"/>
          <w:szCs w:val="24"/>
          <w:lang w:eastAsia="en-US"/>
        </w:rPr>
        <w:t xml:space="preserve">"Riforma del sistema nazionale di istruzione </w:t>
      </w:r>
      <w:r w:rsidRPr="00765251">
        <w:rPr>
          <w:rFonts w:asciiTheme="majorHAnsi" w:eastAsiaTheme="minorHAnsi" w:hAnsiTheme="majorHAnsi" w:cs="Times New Roman"/>
          <w:bCs/>
          <w:sz w:val="24"/>
          <w:szCs w:val="24"/>
          <w:lang w:eastAsia="en-US"/>
        </w:rPr>
        <w:t xml:space="preserve">e </w:t>
      </w:r>
      <w:r w:rsidRPr="00765251">
        <w:rPr>
          <w:rFonts w:asciiTheme="majorHAnsi" w:eastAsiaTheme="minorHAnsi" w:hAnsiTheme="majorHAnsi" w:cs="Times New Roman"/>
          <w:bCs/>
          <w:i/>
          <w:iCs/>
          <w:sz w:val="24"/>
          <w:szCs w:val="24"/>
          <w:lang w:eastAsia="en-US"/>
        </w:rPr>
        <w:t xml:space="preserve">formazione e delega per il riordino delle disposizioni legislative vigenti" </w:t>
      </w:r>
      <w:r w:rsidRPr="00765251">
        <w:rPr>
          <w:rFonts w:asciiTheme="majorHAnsi" w:eastAsiaTheme="minorHAnsi" w:hAnsiTheme="majorHAnsi" w:cs="Times New Roman"/>
          <w:bCs/>
          <w:sz w:val="24"/>
          <w:szCs w:val="24"/>
          <w:lang w:eastAsia="en-US"/>
        </w:rPr>
        <w:t xml:space="preserve">che ha rafforzato lo strumento dell’alternanza scuola-lavoro; </w:t>
      </w:r>
    </w:p>
    <w:p w:rsidR="00765251" w:rsidRP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 xml:space="preserve">VISTA la legge 10 dicembre 2014, n. 183 che nel delegare il Governo, tra l’altro, in materia di riordino delle tipologie contrattuali allo scopo di rafforzare le opportunità di ingresso nel mondo del lavoro da parte di coloro che sono in cerca di occupazione ha previsto il rafforzamento degli strumenti per favorire l’alternanza tra scuola e lavoro; </w:t>
      </w:r>
    </w:p>
    <w:p w:rsidR="00765251" w:rsidRPr="00765251" w:rsidRDefault="00765251" w:rsidP="00765251">
      <w:pPr>
        <w:spacing w:after="100" w:afterAutospacing="1" w:line="240" w:lineRule="auto"/>
        <w:jc w:val="both"/>
        <w:rPr>
          <w:rFonts w:asciiTheme="majorHAnsi" w:eastAsiaTheme="minorHAnsi" w:hAnsiTheme="majorHAnsi" w:cs="Times New Roman"/>
          <w:sz w:val="24"/>
          <w:szCs w:val="24"/>
          <w:lang w:eastAsia="en-US"/>
        </w:rPr>
      </w:pPr>
      <w:r w:rsidRPr="00765251">
        <w:rPr>
          <w:rFonts w:asciiTheme="majorHAnsi" w:eastAsiaTheme="minorHAnsi" w:hAnsiTheme="majorHAnsi" w:cs="Times New Roman"/>
          <w:sz w:val="24"/>
          <w:szCs w:val="24"/>
          <w:lang w:eastAsia="en-US"/>
        </w:rPr>
        <w:t xml:space="preserve">VISTO il decreto legislativo 15 Giugno 2015, n 81 ”Disciplina organica dei contratti di lavoro e revisione della normativa in tema di mansioni, a norma dell'articolo 1, comma 7, della legge 10 dicembre 2014, n. 183”; </w:t>
      </w:r>
    </w:p>
    <w:p w:rsidR="00765251" w:rsidRPr="00765251" w:rsidRDefault="00765251" w:rsidP="00765251">
      <w:pPr>
        <w:spacing w:after="100" w:afterAutospacing="1" w:line="240" w:lineRule="auto"/>
        <w:jc w:val="both"/>
        <w:rPr>
          <w:rFonts w:asciiTheme="majorHAnsi" w:eastAsiaTheme="minorHAnsi" w:hAnsiTheme="majorHAnsi" w:cs="Times New Roman"/>
          <w:sz w:val="24"/>
          <w:szCs w:val="24"/>
          <w:lang w:eastAsia="en-US"/>
        </w:rPr>
      </w:pPr>
      <w:r w:rsidRPr="00765251">
        <w:rPr>
          <w:rFonts w:asciiTheme="majorHAnsi" w:eastAsiaTheme="minorHAnsi" w:hAnsiTheme="majorHAnsi" w:cs="Times New Roman"/>
          <w:sz w:val="24"/>
          <w:szCs w:val="24"/>
          <w:lang w:eastAsia="en-US"/>
        </w:rPr>
        <w:t xml:space="preserve">VISTO in particolare l’art.  43 del </w:t>
      </w:r>
      <w:proofErr w:type="spellStart"/>
      <w:r w:rsidRPr="00765251">
        <w:rPr>
          <w:rFonts w:asciiTheme="majorHAnsi" w:eastAsiaTheme="minorHAnsi" w:hAnsiTheme="majorHAnsi" w:cs="Times New Roman"/>
          <w:sz w:val="24"/>
          <w:szCs w:val="24"/>
          <w:lang w:eastAsia="en-US"/>
        </w:rPr>
        <w:t>DLgs</w:t>
      </w:r>
      <w:proofErr w:type="spellEnd"/>
      <w:r w:rsidRPr="00765251">
        <w:rPr>
          <w:rFonts w:asciiTheme="majorHAnsi" w:eastAsiaTheme="minorHAnsi" w:hAnsiTheme="majorHAnsi" w:cs="Times New Roman"/>
          <w:sz w:val="24"/>
          <w:szCs w:val="24"/>
          <w:lang w:eastAsia="en-US"/>
        </w:rPr>
        <w:t xml:space="preserve"> 81/2015  riguardante l’Apprendistato per la qualifica e il diploma professionale, il diploma di istruzione secondaria superiore e il certificato di specializzazione tecnica superiore</w:t>
      </w:r>
      <w:r w:rsidR="00DF7F84">
        <w:rPr>
          <w:rFonts w:asciiTheme="majorHAnsi" w:eastAsiaTheme="minorHAnsi" w:hAnsiTheme="majorHAnsi" w:cs="Times New Roman"/>
          <w:sz w:val="24"/>
          <w:szCs w:val="24"/>
          <w:lang w:eastAsia="en-US"/>
        </w:rPr>
        <w:t>;</w:t>
      </w:r>
    </w:p>
    <w:p w:rsidR="00765251" w:rsidRPr="00765251" w:rsidRDefault="00765251" w:rsidP="00765251">
      <w:pPr>
        <w:spacing w:after="100" w:afterAutospacing="1" w:line="240" w:lineRule="auto"/>
        <w:jc w:val="both"/>
        <w:rPr>
          <w:rFonts w:asciiTheme="majorHAnsi" w:eastAsiaTheme="minorHAnsi" w:hAnsiTheme="majorHAnsi" w:cs="Times New Roman"/>
          <w:sz w:val="24"/>
          <w:szCs w:val="24"/>
          <w:lang w:eastAsia="en-US"/>
        </w:rPr>
      </w:pPr>
      <w:r w:rsidRPr="00765251">
        <w:rPr>
          <w:rFonts w:asciiTheme="majorHAnsi" w:eastAsiaTheme="minorHAnsi" w:hAnsiTheme="majorHAnsi" w:cs="Times New Roman"/>
          <w:sz w:val="24"/>
          <w:szCs w:val="24"/>
          <w:lang w:eastAsia="en-US"/>
        </w:rPr>
        <w:t xml:space="preserve">VISTO </w:t>
      </w:r>
      <w:r w:rsidRPr="00765251">
        <w:rPr>
          <w:rFonts w:asciiTheme="majorHAnsi" w:eastAsia="Times New Roman" w:hAnsiTheme="majorHAnsi" w:cs="Times New Roman"/>
          <w:bCs/>
          <w:sz w:val="24"/>
          <w:szCs w:val="24"/>
        </w:rPr>
        <w:t xml:space="preserve">il decreto 12 ottobre 2015 del Ministero del Lavoro e delle politiche sociali  di concerto con il Ministero dell’Istruzione dell’Università e ricerca e il Ministero dell’Economia e delle Finanze che ha definito gli standard formativi dell’apprendistato e criteri generali per la </w:t>
      </w:r>
      <w:r w:rsidRPr="00765251">
        <w:rPr>
          <w:rFonts w:asciiTheme="majorHAnsi" w:eastAsia="Times New Roman" w:hAnsiTheme="majorHAnsi" w:cs="Times New Roman"/>
          <w:bCs/>
          <w:sz w:val="24"/>
          <w:szCs w:val="24"/>
        </w:rPr>
        <w:lastRenderedPageBreak/>
        <w:t>realizzazione dei percorsi di apprendistato di primo livello in attuazione dell’articolo 46 del decreto legislativo 15 giugno 2015, n. 81;</w:t>
      </w:r>
    </w:p>
    <w:p w:rsidR="00765251" w:rsidRP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VISTO il decreto legislativo 14 settembre 2015, n. 150 sulle politiche attive che ha introdotto all’art. 32 in via sperimentale per il 2016 agevolazioni contributive per le assunzioni in apprendistato per il diploma di istruzione secondaria superiore;</w:t>
      </w:r>
    </w:p>
    <w:p w:rsidR="00765251" w:rsidRP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VISTE le Direttive MIUR n. 57 del 15 luglio 2010 contenente Linee Guida per gli Istituti Tecnici; n. 65 del 28 luglio 2010 contenente Linee Guida per gli Istituti Professionali; n. 4 del 16 gennaio 2012 contenente Linee Guida per il secondo biennio e quinto anno per i percorsi degli Istituti Tecnici; e n. 5 del 16 gennaio 2012 contenente Linee Guida per il secondo biennio e quinto anno per i percorsi degli Istituti Professionali, anche in riferimento alle raccomandazioni dell’Unione Europea circa la necessità di sviluppare l’interazione tra scuola e impresa al fine di incrementare la ‘reale spendibilità’ dei titoli di studio sul mercato del lavoro;</w:t>
      </w:r>
    </w:p>
    <w:p w:rsidR="00765251" w:rsidRPr="00765251" w:rsidRDefault="00765251" w:rsidP="00765251">
      <w:pPr>
        <w:autoSpaceDE w:val="0"/>
        <w:autoSpaceDN w:val="0"/>
        <w:adjustRightInd w:val="0"/>
        <w:spacing w:after="100" w:afterAutospacing="1" w:line="240" w:lineRule="auto"/>
        <w:jc w:val="both"/>
        <w:rPr>
          <w:rFonts w:asciiTheme="majorHAnsi" w:eastAsiaTheme="minorHAnsi" w:hAnsiTheme="majorHAnsi" w:cs="Times New Roman"/>
          <w:bCs/>
          <w:sz w:val="24"/>
          <w:szCs w:val="24"/>
          <w:lang w:eastAsia="en-US"/>
        </w:rPr>
      </w:pPr>
      <w:r w:rsidRPr="00765251">
        <w:rPr>
          <w:rFonts w:asciiTheme="majorHAnsi" w:eastAsiaTheme="minorHAnsi" w:hAnsiTheme="majorHAnsi" w:cs="Times New Roman"/>
          <w:bCs/>
          <w:sz w:val="24"/>
          <w:szCs w:val="24"/>
          <w:lang w:eastAsia="en-US"/>
        </w:rPr>
        <w:t xml:space="preserve">VISTO il DM n. 663 del 1° settembre 2016 Recante “Criteri e parametri per l'assegnazione diretta alle istituzioni scolastiche nonché per la determinazione delle misure nazionali relative la missione Istruzione Scolastica, a valere sul Fondo per il funzionamento delle istituzioni scolastiche" </w:t>
      </w:r>
      <w:r w:rsidR="00DF7F84">
        <w:rPr>
          <w:rFonts w:asciiTheme="majorHAnsi" w:eastAsiaTheme="minorHAnsi" w:hAnsiTheme="majorHAnsi" w:cs="Times New Roman"/>
          <w:bCs/>
          <w:sz w:val="24"/>
          <w:szCs w:val="24"/>
          <w:lang w:eastAsia="en-US"/>
        </w:rPr>
        <w:t>;</w:t>
      </w:r>
    </w:p>
    <w:p w:rsidR="00765251" w:rsidRPr="00765251" w:rsidRDefault="00765251" w:rsidP="00765251">
      <w:pPr>
        <w:autoSpaceDE w:val="0"/>
        <w:autoSpaceDN w:val="0"/>
        <w:adjustRightInd w:val="0"/>
        <w:spacing w:after="0" w:line="240" w:lineRule="auto"/>
        <w:jc w:val="both"/>
        <w:rPr>
          <w:rFonts w:asciiTheme="majorHAnsi" w:eastAsiaTheme="minorHAnsi" w:hAnsiTheme="majorHAnsi" w:cs="Times New Roman"/>
          <w:sz w:val="24"/>
          <w:szCs w:val="24"/>
          <w:lang w:eastAsia="en-US"/>
        </w:rPr>
      </w:pPr>
      <w:r w:rsidRPr="00765251">
        <w:rPr>
          <w:rFonts w:asciiTheme="majorHAnsi" w:eastAsiaTheme="minorHAnsi" w:hAnsiTheme="majorHAnsi" w:cs="Times New Roman"/>
          <w:bCs/>
          <w:sz w:val="24"/>
          <w:szCs w:val="24"/>
          <w:lang w:eastAsia="en-US"/>
        </w:rPr>
        <w:t xml:space="preserve">VISTO </w:t>
      </w:r>
      <w:r w:rsidRPr="00765251">
        <w:rPr>
          <w:rFonts w:asciiTheme="majorHAnsi" w:eastAsiaTheme="minorHAnsi" w:hAnsiTheme="majorHAnsi" w:cs="Times New Roman"/>
          <w:sz w:val="24"/>
          <w:szCs w:val="24"/>
          <w:lang w:eastAsia="en-US"/>
        </w:rPr>
        <w:t xml:space="preserve"> in particolare l’articolo 22 del citato DM n. 663/2016  che destina euro 1.000.000 </w:t>
      </w:r>
      <w:r w:rsidRPr="00765251">
        <w:rPr>
          <w:rFonts w:asciiTheme="majorHAnsi" w:eastAsiaTheme="minorHAnsi" w:hAnsiTheme="majorHAnsi" w:cs="Times New Roman"/>
          <w:bCs/>
          <w:sz w:val="24"/>
          <w:szCs w:val="24"/>
          <w:lang w:eastAsia="en-US"/>
        </w:rPr>
        <w:t>alla realizzazione di attività in grado di facilitare l’avvio di percorsi in apprendistato</w:t>
      </w:r>
      <w:r w:rsidR="00DF7F84">
        <w:rPr>
          <w:rFonts w:asciiTheme="majorHAnsi" w:eastAsiaTheme="minorHAnsi" w:hAnsiTheme="majorHAnsi" w:cs="Times New Roman"/>
          <w:bCs/>
          <w:sz w:val="24"/>
          <w:szCs w:val="24"/>
          <w:lang w:eastAsia="en-US"/>
        </w:rPr>
        <w:t>;</w:t>
      </w:r>
    </w:p>
    <w:p w:rsidR="00765251" w:rsidRPr="00765251" w:rsidRDefault="00765251" w:rsidP="00765251">
      <w:pPr>
        <w:autoSpaceDE w:val="0"/>
        <w:autoSpaceDN w:val="0"/>
        <w:adjustRightInd w:val="0"/>
        <w:spacing w:after="0" w:line="240" w:lineRule="auto"/>
        <w:jc w:val="both"/>
        <w:rPr>
          <w:rFonts w:asciiTheme="majorHAnsi" w:eastAsiaTheme="minorHAnsi" w:hAnsiTheme="majorHAnsi" w:cs="Times New Roman"/>
          <w:bCs/>
          <w:sz w:val="24"/>
          <w:szCs w:val="24"/>
          <w:lang w:eastAsia="en-US"/>
        </w:rPr>
      </w:pPr>
    </w:p>
    <w:p w:rsidR="0029049C" w:rsidRPr="00765251" w:rsidRDefault="0029049C" w:rsidP="001853AC">
      <w:pPr>
        <w:spacing w:after="0" w:line="240" w:lineRule="auto"/>
        <w:jc w:val="both"/>
        <w:rPr>
          <w:rFonts w:asciiTheme="majorHAnsi" w:eastAsia="SimSun" w:hAnsiTheme="majorHAnsi" w:cs="Arial"/>
          <w:sz w:val="24"/>
          <w:szCs w:val="24"/>
        </w:rPr>
      </w:pPr>
    </w:p>
    <w:p w:rsidR="00F07DBA" w:rsidRPr="00765251" w:rsidRDefault="00F07DBA" w:rsidP="001853AC">
      <w:pPr>
        <w:spacing w:after="0" w:line="240" w:lineRule="auto"/>
        <w:jc w:val="both"/>
        <w:rPr>
          <w:rFonts w:asciiTheme="majorHAnsi" w:eastAsia="SimSun" w:hAnsiTheme="majorHAnsi" w:cs="Arial"/>
          <w:b/>
          <w:sz w:val="24"/>
          <w:szCs w:val="24"/>
        </w:rPr>
      </w:pPr>
    </w:p>
    <w:p w:rsidR="00F07DBA" w:rsidRPr="00765251" w:rsidRDefault="00F07DBA" w:rsidP="001853AC">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RILEVATO che:</w:t>
      </w:r>
    </w:p>
    <w:p w:rsidR="00F07DBA" w:rsidRPr="00765251" w:rsidRDefault="00BB0435" w:rsidP="001853AC">
      <w:pPr>
        <w:pStyle w:val="Paragrafoelenco"/>
        <w:numPr>
          <w:ilvl w:val="0"/>
          <w:numId w:val="16"/>
        </w:numPr>
        <w:spacing w:after="0" w:line="240" w:lineRule="auto"/>
        <w:jc w:val="both"/>
        <w:rPr>
          <w:rFonts w:asciiTheme="majorHAnsi" w:eastAsia="SimSun" w:hAnsiTheme="majorHAnsi" w:cs="Arial"/>
          <w:sz w:val="24"/>
          <w:szCs w:val="24"/>
        </w:rPr>
      </w:pPr>
      <w:r>
        <w:rPr>
          <w:rFonts w:asciiTheme="majorHAnsi" w:eastAsia="SimSun" w:hAnsiTheme="majorHAnsi" w:cs="Arial"/>
          <w:sz w:val="24"/>
          <w:szCs w:val="24"/>
        </w:rPr>
        <w:t xml:space="preserve"> </w:t>
      </w:r>
      <w:r w:rsidR="00F07DBA" w:rsidRPr="00765251">
        <w:rPr>
          <w:rFonts w:asciiTheme="majorHAnsi" w:eastAsia="SimSun" w:hAnsiTheme="majorHAnsi" w:cs="Arial"/>
          <w:sz w:val="24"/>
          <w:szCs w:val="24"/>
        </w:rPr>
        <w:t xml:space="preserve">l’art. 32, comma 3, del </w:t>
      </w:r>
      <w:proofErr w:type="spellStart"/>
      <w:r w:rsidR="00F07DBA" w:rsidRPr="00765251">
        <w:rPr>
          <w:rFonts w:asciiTheme="majorHAnsi" w:eastAsia="SimSun" w:hAnsiTheme="majorHAnsi" w:cs="Arial"/>
          <w:sz w:val="24"/>
          <w:szCs w:val="24"/>
        </w:rPr>
        <w:t>D.Lgs</w:t>
      </w:r>
      <w:proofErr w:type="spellEnd"/>
      <w:r w:rsidR="00F07DBA" w:rsidRPr="00765251">
        <w:rPr>
          <w:rFonts w:asciiTheme="majorHAnsi" w:eastAsia="SimSun" w:hAnsiTheme="majorHAnsi" w:cs="Arial"/>
          <w:sz w:val="24"/>
          <w:szCs w:val="24"/>
        </w:rPr>
        <w:t xml:space="preserve"> 150/2015, </w:t>
      </w:r>
      <w:r w:rsidR="009F41E4">
        <w:rPr>
          <w:rFonts w:asciiTheme="majorHAnsi" w:eastAsia="SimSun" w:hAnsiTheme="majorHAnsi" w:cs="Arial"/>
          <w:sz w:val="24"/>
          <w:szCs w:val="24"/>
        </w:rPr>
        <w:t xml:space="preserve">ha previsto </w:t>
      </w:r>
      <w:r w:rsidR="00F07DBA" w:rsidRPr="00765251">
        <w:rPr>
          <w:rFonts w:asciiTheme="majorHAnsi" w:eastAsia="SimSun" w:hAnsiTheme="majorHAnsi" w:cs="Arial"/>
          <w:sz w:val="24"/>
          <w:szCs w:val="24"/>
        </w:rPr>
        <w:t xml:space="preserve">una sperimentazione, con finanziamenti </w:t>
      </w:r>
      <w:r w:rsidR="00744E13" w:rsidRPr="00765251">
        <w:rPr>
          <w:rFonts w:asciiTheme="majorHAnsi" w:eastAsia="SimSun" w:hAnsiTheme="majorHAnsi" w:cs="Arial"/>
          <w:sz w:val="24"/>
          <w:szCs w:val="24"/>
        </w:rPr>
        <w:t xml:space="preserve">dedicati, da destinare </w:t>
      </w:r>
      <w:r w:rsidR="009F41E4">
        <w:rPr>
          <w:rFonts w:asciiTheme="majorHAnsi" w:eastAsia="SimSun" w:hAnsiTheme="majorHAnsi" w:cs="Arial"/>
          <w:sz w:val="24"/>
          <w:szCs w:val="24"/>
        </w:rPr>
        <w:t xml:space="preserve">alla realizzazione </w:t>
      </w:r>
      <w:r w:rsidR="00744E13" w:rsidRPr="00765251">
        <w:rPr>
          <w:rFonts w:asciiTheme="majorHAnsi" w:eastAsia="SimSun" w:hAnsiTheme="majorHAnsi" w:cs="Arial"/>
          <w:sz w:val="24"/>
          <w:szCs w:val="24"/>
        </w:rPr>
        <w:t>dei percorsi formativi</w:t>
      </w:r>
      <w:r w:rsidRPr="001B4D17">
        <w:rPr>
          <w:rFonts w:asciiTheme="majorHAnsi" w:eastAsia="SimSun" w:hAnsiTheme="majorHAnsi" w:cs="Arial"/>
          <w:sz w:val="24"/>
          <w:szCs w:val="24"/>
        </w:rPr>
        <w:t>,</w:t>
      </w:r>
      <w:r w:rsidR="00744E13" w:rsidRPr="00765251">
        <w:rPr>
          <w:rFonts w:asciiTheme="majorHAnsi" w:eastAsia="SimSun" w:hAnsiTheme="majorHAnsi" w:cs="Arial"/>
          <w:sz w:val="24"/>
          <w:szCs w:val="24"/>
        </w:rPr>
        <w:t xml:space="preserve"> </w:t>
      </w:r>
      <w:r w:rsidR="001B4D17">
        <w:rPr>
          <w:rFonts w:asciiTheme="majorHAnsi" w:eastAsia="SimSun" w:hAnsiTheme="majorHAnsi" w:cs="Arial"/>
          <w:sz w:val="24"/>
          <w:szCs w:val="24"/>
        </w:rPr>
        <w:t xml:space="preserve">negli </w:t>
      </w:r>
      <w:r w:rsidR="00744E13" w:rsidRPr="00765251">
        <w:rPr>
          <w:rFonts w:asciiTheme="majorHAnsi" w:eastAsia="SimSun" w:hAnsiTheme="majorHAnsi" w:cs="Arial"/>
          <w:sz w:val="24"/>
          <w:szCs w:val="24"/>
        </w:rPr>
        <w:t>anni 2015/2016 e 2016/2017</w:t>
      </w:r>
      <w:r w:rsidR="00EB35CC">
        <w:rPr>
          <w:rFonts w:asciiTheme="majorHAnsi" w:eastAsia="SimSun" w:hAnsiTheme="majorHAnsi" w:cs="Arial"/>
          <w:sz w:val="24"/>
          <w:szCs w:val="24"/>
        </w:rPr>
        <w:t>,</w:t>
      </w:r>
      <w:r w:rsidR="00744E13" w:rsidRPr="00765251">
        <w:rPr>
          <w:rFonts w:asciiTheme="majorHAnsi" w:eastAsia="SimSun" w:hAnsiTheme="majorHAnsi" w:cs="Arial"/>
          <w:sz w:val="24"/>
          <w:szCs w:val="24"/>
        </w:rPr>
        <w:t xml:space="preserve"> rivolti all'apprendistato per la qualifica e il diploma  professionale,  il  diploma  di  istruzione  secondaria superiore e il certificato di specializzazione tecnica  superiore,  e dei percorsi formativi rivolti all'alternanza scuola lavoro, finalizzata ad elaborare modelli di riferimento;</w:t>
      </w:r>
    </w:p>
    <w:p w:rsidR="00F07DBA" w:rsidRPr="00DB5F1A" w:rsidRDefault="00586B81" w:rsidP="001853AC">
      <w:pPr>
        <w:pStyle w:val="Paragrafoelenco"/>
        <w:numPr>
          <w:ilvl w:val="0"/>
          <w:numId w:val="16"/>
        </w:numPr>
        <w:spacing w:after="0" w:line="240" w:lineRule="auto"/>
        <w:jc w:val="both"/>
        <w:rPr>
          <w:rFonts w:asciiTheme="majorHAnsi" w:eastAsia="SimSun" w:hAnsiTheme="majorHAnsi" w:cs="Arial"/>
          <w:sz w:val="24"/>
          <w:szCs w:val="24"/>
        </w:rPr>
      </w:pPr>
      <w:r>
        <w:rPr>
          <w:rFonts w:asciiTheme="majorHAnsi" w:eastAsia="SimSun" w:hAnsiTheme="majorHAnsi" w:cs="Arial"/>
          <w:sz w:val="24"/>
          <w:szCs w:val="24"/>
        </w:rPr>
        <w:t>il Ministero dell’Istruzione della Università e della R</w:t>
      </w:r>
      <w:r w:rsidR="00F07DBA" w:rsidRPr="00765251">
        <w:rPr>
          <w:rFonts w:asciiTheme="majorHAnsi" w:eastAsia="SimSun" w:hAnsiTheme="majorHAnsi" w:cs="Arial"/>
          <w:sz w:val="24"/>
          <w:szCs w:val="24"/>
        </w:rPr>
        <w:t>icerca  in collaborazione con il Ministero del lavoro ha siglato accordi con due grandi</w:t>
      </w:r>
      <w:r>
        <w:rPr>
          <w:rFonts w:asciiTheme="majorHAnsi" w:eastAsia="SimSun" w:hAnsiTheme="majorHAnsi" w:cs="Arial"/>
          <w:sz w:val="24"/>
          <w:szCs w:val="24"/>
        </w:rPr>
        <w:t xml:space="preserve"> aziende nazionali, ENI ed ENEL per</w:t>
      </w:r>
      <w:r w:rsidR="00F07DBA" w:rsidRPr="00765251">
        <w:rPr>
          <w:rFonts w:asciiTheme="majorHAnsi" w:eastAsia="SimSun" w:hAnsiTheme="majorHAnsi" w:cs="Arial"/>
          <w:sz w:val="24"/>
          <w:szCs w:val="24"/>
        </w:rPr>
        <w:t xml:space="preserve"> l’avvio di esperienze di apprendistato </w:t>
      </w:r>
      <w:r>
        <w:rPr>
          <w:rFonts w:asciiTheme="majorHAnsi" w:eastAsia="SimSun" w:hAnsiTheme="majorHAnsi" w:cs="Arial"/>
          <w:sz w:val="24"/>
          <w:szCs w:val="24"/>
        </w:rPr>
        <w:t xml:space="preserve">finalizzate al </w:t>
      </w:r>
      <w:r w:rsidR="00F07DBA" w:rsidRPr="00765251">
        <w:rPr>
          <w:rFonts w:asciiTheme="majorHAnsi" w:eastAsia="SimSun" w:hAnsiTheme="majorHAnsi" w:cs="Arial"/>
          <w:sz w:val="24"/>
          <w:szCs w:val="24"/>
        </w:rPr>
        <w:t>conseguimento del titolo di istruzione secondaria, a partire dall’anno scolastico 2016-2017, in undici regioni (Basilicata, Calabria, Campania, Emilia Romagna, Friuli Venezia Giulia, Lazio, Lombardia, Sard</w:t>
      </w:r>
      <w:r w:rsidR="00DB5F1A">
        <w:rPr>
          <w:rFonts w:asciiTheme="majorHAnsi" w:eastAsia="SimSun" w:hAnsiTheme="majorHAnsi" w:cs="Arial"/>
          <w:sz w:val="24"/>
          <w:szCs w:val="24"/>
        </w:rPr>
        <w:t>egna, Sicilia, Toscana e Veneto);</w:t>
      </w:r>
    </w:p>
    <w:p w:rsidR="00F07DBA" w:rsidRPr="00BF123B" w:rsidRDefault="00F07DBA" w:rsidP="00BF123B">
      <w:pPr>
        <w:pStyle w:val="Paragrafoelenco"/>
        <w:numPr>
          <w:ilvl w:val="0"/>
          <w:numId w:val="33"/>
        </w:numPr>
        <w:spacing w:after="0" w:line="240" w:lineRule="auto"/>
        <w:jc w:val="both"/>
        <w:rPr>
          <w:rFonts w:asciiTheme="majorHAnsi" w:eastAsia="SimSun" w:hAnsiTheme="majorHAnsi" w:cs="Arial"/>
          <w:sz w:val="24"/>
          <w:szCs w:val="24"/>
        </w:rPr>
      </w:pPr>
      <w:r w:rsidRPr="00BF123B">
        <w:rPr>
          <w:rFonts w:asciiTheme="majorHAnsi" w:eastAsia="SimSun" w:hAnsiTheme="majorHAnsi" w:cs="Arial"/>
          <w:sz w:val="24"/>
          <w:szCs w:val="24"/>
        </w:rPr>
        <w:t>l’attivazione dei percorsi in apprendistato nelle regioni indicate si intende in via sperimentale</w:t>
      </w:r>
      <w:r w:rsidR="004862EF" w:rsidRPr="00BF123B">
        <w:rPr>
          <w:rFonts w:asciiTheme="majorHAnsi" w:eastAsia="SimSun" w:hAnsiTheme="majorHAnsi" w:cs="Arial"/>
          <w:sz w:val="24"/>
          <w:szCs w:val="24"/>
        </w:rPr>
        <w:t>,</w:t>
      </w:r>
      <w:r w:rsidRPr="00BF123B">
        <w:rPr>
          <w:rFonts w:asciiTheme="majorHAnsi" w:eastAsia="SimSun" w:hAnsiTheme="majorHAnsi" w:cs="Arial"/>
          <w:sz w:val="24"/>
          <w:szCs w:val="24"/>
        </w:rPr>
        <w:t xml:space="preserve"> in quanto prime esperienze attuative della normativa sopra indicata</w:t>
      </w:r>
      <w:r w:rsidR="004862EF" w:rsidRPr="00BF123B">
        <w:rPr>
          <w:rFonts w:asciiTheme="majorHAnsi" w:eastAsia="SimSun" w:hAnsiTheme="majorHAnsi" w:cs="Arial"/>
          <w:sz w:val="24"/>
          <w:szCs w:val="24"/>
        </w:rPr>
        <w:t>,</w:t>
      </w:r>
      <w:r w:rsidRPr="00BF123B">
        <w:rPr>
          <w:rFonts w:asciiTheme="majorHAnsi" w:eastAsia="SimSun" w:hAnsiTheme="majorHAnsi" w:cs="Arial"/>
          <w:sz w:val="24"/>
          <w:szCs w:val="24"/>
        </w:rPr>
        <w:t xml:space="preserve"> e che la realizzazione dei percorsi in apprendistato presuppone un rinnovamento nella collaborazione formativa</w:t>
      </w:r>
      <w:r w:rsidR="004862EF" w:rsidRPr="00BF123B">
        <w:rPr>
          <w:rFonts w:asciiTheme="majorHAnsi" w:eastAsia="SimSun" w:hAnsiTheme="majorHAnsi" w:cs="Arial"/>
          <w:sz w:val="24"/>
          <w:szCs w:val="24"/>
        </w:rPr>
        <w:t>,</w:t>
      </w:r>
      <w:r w:rsidRPr="00BF123B">
        <w:rPr>
          <w:rFonts w:asciiTheme="majorHAnsi" w:eastAsia="SimSun" w:hAnsiTheme="majorHAnsi" w:cs="Arial"/>
          <w:sz w:val="24"/>
          <w:szCs w:val="24"/>
        </w:rPr>
        <w:t xml:space="preserve"> non solo tra scuola ed azienda</w:t>
      </w:r>
      <w:r w:rsidR="00042905">
        <w:rPr>
          <w:rFonts w:asciiTheme="majorHAnsi" w:eastAsia="SimSun" w:hAnsiTheme="majorHAnsi" w:cs="Arial"/>
          <w:sz w:val="24"/>
          <w:szCs w:val="24"/>
        </w:rPr>
        <w:t>,</w:t>
      </w:r>
      <w:r w:rsidRPr="00BF123B">
        <w:rPr>
          <w:rFonts w:asciiTheme="majorHAnsi" w:eastAsia="SimSun" w:hAnsiTheme="majorHAnsi" w:cs="Arial"/>
          <w:sz w:val="24"/>
          <w:szCs w:val="24"/>
        </w:rPr>
        <w:t xml:space="preserve"> ma anche tra scuola e territorio</w:t>
      </w:r>
      <w:r w:rsidR="00042905">
        <w:rPr>
          <w:rFonts w:asciiTheme="majorHAnsi" w:eastAsia="SimSun" w:hAnsiTheme="majorHAnsi" w:cs="Arial"/>
          <w:sz w:val="24"/>
          <w:szCs w:val="24"/>
        </w:rPr>
        <w:t>,</w:t>
      </w:r>
      <w:r w:rsidRPr="00BF123B">
        <w:rPr>
          <w:rFonts w:asciiTheme="majorHAnsi" w:eastAsia="SimSun" w:hAnsiTheme="majorHAnsi" w:cs="Arial"/>
          <w:sz w:val="24"/>
          <w:szCs w:val="24"/>
        </w:rPr>
        <w:t xml:space="preserve"> finalizzato a :</w:t>
      </w:r>
    </w:p>
    <w:p w:rsidR="00F07DBA" w:rsidRPr="00765251" w:rsidRDefault="00F07DBA" w:rsidP="001853AC">
      <w:pPr>
        <w:pStyle w:val="Paragrafoelenco"/>
        <w:numPr>
          <w:ilvl w:val="0"/>
          <w:numId w:val="12"/>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intercettare le  competenze utili ad una più veloce transizione al lavoro e a supportare l’innovazione tecnologica e produttiva;</w:t>
      </w:r>
    </w:p>
    <w:p w:rsidR="00F07DBA" w:rsidRPr="00765251" w:rsidRDefault="00F07DBA" w:rsidP="001853AC">
      <w:pPr>
        <w:pStyle w:val="Paragrafoelenco"/>
        <w:numPr>
          <w:ilvl w:val="0"/>
          <w:numId w:val="12"/>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rafforzare la capacità del sistema educativo di valorizzare modalità di apprendimento che integr</w:t>
      </w:r>
      <w:r w:rsidR="00BD7D82">
        <w:rPr>
          <w:rFonts w:asciiTheme="majorHAnsi" w:eastAsia="SimSun" w:hAnsiTheme="majorHAnsi" w:cs="Arial"/>
          <w:sz w:val="24"/>
          <w:szCs w:val="24"/>
        </w:rPr>
        <w:t xml:space="preserve">ino il know-how operativo con i </w:t>
      </w:r>
      <w:proofErr w:type="spellStart"/>
      <w:r w:rsidRPr="00765251">
        <w:rPr>
          <w:rFonts w:asciiTheme="majorHAnsi" w:eastAsia="SimSun" w:hAnsiTheme="majorHAnsi" w:cs="Arial"/>
          <w:sz w:val="24"/>
          <w:szCs w:val="24"/>
        </w:rPr>
        <w:t>saperi</w:t>
      </w:r>
      <w:proofErr w:type="spellEnd"/>
      <w:r w:rsidR="00BD7D82">
        <w:rPr>
          <w:rFonts w:asciiTheme="majorHAnsi" w:eastAsia="SimSun" w:hAnsiTheme="majorHAnsi" w:cs="Arial"/>
          <w:sz w:val="24"/>
          <w:szCs w:val="24"/>
        </w:rPr>
        <w:t xml:space="preserve"> </w:t>
      </w:r>
      <w:r w:rsidRPr="00765251">
        <w:rPr>
          <w:rFonts w:asciiTheme="majorHAnsi" w:eastAsia="SimSun" w:hAnsiTheme="majorHAnsi" w:cs="Arial"/>
          <w:sz w:val="24"/>
          <w:szCs w:val="24"/>
        </w:rPr>
        <w:t>consolidati delle discipline, la dimensione teorica e quella pratica;</w:t>
      </w:r>
    </w:p>
    <w:p w:rsidR="00F07DBA" w:rsidRPr="00765251" w:rsidRDefault="00F07DBA" w:rsidP="001853AC">
      <w:pPr>
        <w:pStyle w:val="Paragrafoelenco"/>
        <w:numPr>
          <w:ilvl w:val="0"/>
          <w:numId w:val="12"/>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lastRenderedPageBreak/>
        <w:t>realizzare modelli di piani formativi adeguati al raggiungimento degli obiettivi dei curricoli di studio attraverso</w:t>
      </w:r>
      <w:r w:rsidR="00BF123B">
        <w:rPr>
          <w:rFonts w:asciiTheme="majorHAnsi" w:eastAsia="SimSun" w:hAnsiTheme="majorHAnsi" w:cs="Arial"/>
          <w:sz w:val="24"/>
          <w:szCs w:val="24"/>
        </w:rPr>
        <w:t xml:space="preserve"> la modalità dell’apprendistato</w:t>
      </w:r>
      <w:r w:rsidRPr="00765251">
        <w:rPr>
          <w:rFonts w:asciiTheme="majorHAnsi" w:eastAsia="SimSun" w:hAnsiTheme="majorHAnsi" w:cs="Arial"/>
          <w:sz w:val="24"/>
          <w:szCs w:val="24"/>
        </w:rPr>
        <w:t>;</w:t>
      </w:r>
    </w:p>
    <w:p w:rsidR="00F07DBA" w:rsidRPr="00765251" w:rsidRDefault="00F07DBA" w:rsidP="001853AC">
      <w:pPr>
        <w:pStyle w:val="Paragrafoelenco"/>
        <w:numPr>
          <w:ilvl w:val="0"/>
          <w:numId w:val="12"/>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rafforzare tutte le attività che contribuiscono a ridurre la disoccupazione giovanile e l’abbandono scolastico;</w:t>
      </w:r>
    </w:p>
    <w:p w:rsidR="00F07DBA" w:rsidRPr="00765251" w:rsidRDefault="00F07DBA" w:rsidP="001853AC">
      <w:pPr>
        <w:pStyle w:val="Paragrafoelenco"/>
        <w:numPr>
          <w:ilvl w:val="0"/>
          <w:numId w:val="12"/>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sviluppare una modalità di progettazione comune per la condivisione di linguaggi, strategie, metodi di insegnamento/apprendimento tra istituzioni scolastiche e sistema delle imprese</w:t>
      </w:r>
      <w:r w:rsidR="00BE7855" w:rsidRPr="00765251">
        <w:rPr>
          <w:rFonts w:asciiTheme="majorHAnsi" w:eastAsia="SimSun" w:hAnsiTheme="majorHAnsi" w:cs="Arial"/>
          <w:sz w:val="24"/>
          <w:szCs w:val="24"/>
        </w:rPr>
        <w:t>.</w:t>
      </w:r>
    </w:p>
    <w:p w:rsidR="00BD7D82" w:rsidRPr="00765251" w:rsidRDefault="00BD7D82" w:rsidP="001853AC">
      <w:pPr>
        <w:spacing w:after="0" w:line="240" w:lineRule="auto"/>
        <w:jc w:val="both"/>
        <w:rPr>
          <w:rFonts w:asciiTheme="majorHAnsi" w:eastAsia="SimSun" w:hAnsiTheme="majorHAnsi" w:cs="Arial"/>
          <w:sz w:val="24"/>
          <w:szCs w:val="24"/>
        </w:rPr>
      </w:pPr>
    </w:p>
    <w:p w:rsidR="00E51B41" w:rsidRDefault="00E51B41" w:rsidP="00E51B41">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CONSIDERATO che</w:t>
      </w:r>
      <w:r w:rsidRPr="00765251">
        <w:rPr>
          <w:rFonts w:asciiTheme="majorHAnsi" w:eastAsia="SimSun" w:hAnsiTheme="majorHAnsi" w:cs="Arial"/>
          <w:b/>
          <w:sz w:val="24"/>
          <w:szCs w:val="24"/>
        </w:rPr>
        <w:t xml:space="preserve"> </w:t>
      </w:r>
      <w:r w:rsidRPr="00765251">
        <w:rPr>
          <w:rFonts w:asciiTheme="majorHAnsi" w:eastAsia="SimSun" w:hAnsiTheme="majorHAnsi" w:cs="Arial"/>
          <w:sz w:val="24"/>
          <w:szCs w:val="24"/>
        </w:rPr>
        <w:t>il percorso di apprendistato</w:t>
      </w:r>
      <w:r>
        <w:rPr>
          <w:rFonts w:asciiTheme="majorHAnsi" w:eastAsia="SimSun" w:hAnsiTheme="majorHAnsi" w:cs="Arial"/>
          <w:sz w:val="24"/>
          <w:szCs w:val="24"/>
        </w:rPr>
        <w:t xml:space="preserve"> deve essere </w:t>
      </w:r>
      <w:r w:rsidRPr="00765251">
        <w:rPr>
          <w:rFonts w:asciiTheme="majorHAnsi" w:eastAsia="SimSun" w:hAnsiTheme="majorHAnsi" w:cs="Arial"/>
          <w:sz w:val="24"/>
          <w:szCs w:val="24"/>
        </w:rPr>
        <w:t>co</w:t>
      </w:r>
      <w:r w:rsidR="00DB5F1A">
        <w:rPr>
          <w:rFonts w:asciiTheme="majorHAnsi" w:eastAsia="SimSun" w:hAnsiTheme="majorHAnsi" w:cs="Arial"/>
          <w:sz w:val="24"/>
          <w:szCs w:val="24"/>
        </w:rPr>
        <w:t>-</w:t>
      </w:r>
      <w:r w:rsidRPr="00765251">
        <w:rPr>
          <w:rFonts w:asciiTheme="majorHAnsi" w:eastAsia="SimSun" w:hAnsiTheme="majorHAnsi" w:cs="Arial"/>
          <w:sz w:val="24"/>
          <w:szCs w:val="24"/>
        </w:rPr>
        <w:t xml:space="preserve">progettato </w:t>
      </w:r>
      <w:r>
        <w:rPr>
          <w:rFonts w:asciiTheme="majorHAnsi" w:eastAsia="SimSun" w:hAnsiTheme="majorHAnsi" w:cs="Arial"/>
          <w:sz w:val="24"/>
          <w:szCs w:val="24"/>
        </w:rPr>
        <w:t xml:space="preserve">tra la scuola e </w:t>
      </w:r>
      <w:r w:rsidRPr="00E51B41">
        <w:rPr>
          <w:rFonts w:asciiTheme="majorHAnsi" w:eastAsia="SimSun" w:hAnsiTheme="majorHAnsi" w:cs="Arial"/>
          <w:sz w:val="24"/>
          <w:szCs w:val="24"/>
        </w:rPr>
        <w:t>l’azienda</w:t>
      </w:r>
      <w:r w:rsidR="008A6ECA">
        <w:rPr>
          <w:rFonts w:asciiTheme="majorHAnsi" w:eastAsia="SimSun" w:hAnsiTheme="majorHAnsi" w:cs="Arial"/>
          <w:sz w:val="24"/>
          <w:szCs w:val="24"/>
        </w:rPr>
        <w:t>,</w:t>
      </w:r>
      <w:r w:rsidRPr="00E51B41">
        <w:rPr>
          <w:rStyle w:val="Rimandocommento"/>
          <w:sz w:val="24"/>
          <w:szCs w:val="24"/>
        </w:rPr>
        <w:t xml:space="preserve"> </w:t>
      </w:r>
      <w:r w:rsidRPr="00E51B41">
        <w:rPr>
          <w:rStyle w:val="Rimandocommento"/>
          <w:rFonts w:asciiTheme="majorHAnsi" w:hAnsiTheme="majorHAnsi"/>
          <w:sz w:val="24"/>
          <w:szCs w:val="24"/>
        </w:rPr>
        <w:t>è opportuno</w:t>
      </w:r>
      <w:r w:rsidRPr="00E51B41">
        <w:rPr>
          <w:rStyle w:val="Rimandocommento"/>
          <w:sz w:val="24"/>
          <w:szCs w:val="24"/>
        </w:rPr>
        <w:t xml:space="preserve"> </w:t>
      </w:r>
      <w:r w:rsidRPr="00E51B41">
        <w:rPr>
          <w:rFonts w:asciiTheme="majorHAnsi" w:eastAsia="SimSun" w:hAnsiTheme="majorHAnsi" w:cs="Arial"/>
          <w:sz w:val="24"/>
          <w:szCs w:val="24"/>
        </w:rPr>
        <w:t>introdurre</w:t>
      </w:r>
      <w:r>
        <w:rPr>
          <w:rFonts w:asciiTheme="majorHAnsi" w:eastAsia="SimSun" w:hAnsiTheme="majorHAnsi" w:cs="Arial"/>
          <w:sz w:val="24"/>
          <w:szCs w:val="24"/>
        </w:rPr>
        <w:t>,</w:t>
      </w:r>
      <w:r w:rsidRPr="00E51B41">
        <w:rPr>
          <w:rFonts w:asciiTheme="majorHAnsi" w:eastAsia="SimSun" w:hAnsiTheme="majorHAnsi" w:cs="Arial"/>
          <w:sz w:val="24"/>
          <w:szCs w:val="24"/>
        </w:rPr>
        <w:t xml:space="preserve"> </w:t>
      </w:r>
      <w:r w:rsidR="008A6ECA">
        <w:rPr>
          <w:rFonts w:asciiTheme="majorHAnsi" w:eastAsia="SimSun" w:hAnsiTheme="majorHAnsi" w:cs="Arial"/>
          <w:sz w:val="24"/>
          <w:szCs w:val="24"/>
        </w:rPr>
        <w:t>per la</w:t>
      </w:r>
      <w:r w:rsidRPr="00E51B41">
        <w:rPr>
          <w:rFonts w:asciiTheme="majorHAnsi" w:eastAsia="SimSun" w:hAnsiTheme="majorHAnsi" w:cs="Arial"/>
          <w:sz w:val="24"/>
          <w:szCs w:val="24"/>
        </w:rPr>
        <w:t xml:space="preserve"> realizzazione d</w:t>
      </w:r>
      <w:r>
        <w:rPr>
          <w:rFonts w:asciiTheme="majorHAnsi" w:eastAsia="SimSun" w:hAnsiTheme="majorHAnsi" w:cs="Arial"/>
          <w:sz w:val="24"/>
          <w:szCs w:val="24"/>
        </w:rPr>
        <w:t xml:space="preserve">ei percorsi </w:t>
      </w:r>
      <w:r w:rsidRPr="00E51B41">
        <w:rPr>
          <w:rFonts w:asciiTheme="majorHAnsi" w:eastAsia="SimSun" w:hAnsiTheme="majorHAnsi" w:cs="Arial"/>
          <w:sz w:val="24"/>
          <w:szCs w:val="24"/>
        </w:rPr>
        <w:t>educativi</w:t>
      </w:r>
      <w:r>
        <w:rPr>
          <w:rFonts w:asciiTheme="majorHAnsi" w:eastAsia="SimSun" w:hAnsiTheme="majorHAnsi" w:cs="Arial"/>
          <w:sz w:val="24"/>
          <w:szCs w:val="24"/>
        </w:rPr>
        <w:t>,</w:t>
      </w:r>
      <w:r w:rsidRPr="00E51B41">
        <w:rPr>
          <w:rFonts w:asciiTheme="majorHAnsi" w:eastAsia="SimSun" w:hAnsiTheme="majorHAnsi" w:cs="Arial"/>
          <w:sz w:val="24"/>
          <w:szCs w:val="24"/>
        </w:rPr>
        <w:t xml:space="preserve"> elementi innovativi</w:t>
      </w:r>
      <w:r>
        <w:rPr>
          <w:rFonts w:asciiTheme="majorHAnsi" w:eastAsia="SimSun" w:hAnsiTheme="majorHAnsi" w:cs="Arial"/>
          <w:sz w:val="24"/>
          <w:szCs w:val="24"/>
        </w:rPr>
        <w:t xml:space="preserve"> </w:t>
      </w:r>
      <w:r w:rsidR="008A6ECA">
        <w:rPr>
          <w:rFonts w:asciiTheme="majorHAnsi" w:eastAsia="SimSun" w:hAnsiTheme="majorHAnsi" w:cs="Arial"/>
          <w:sz w:val="24"/>
          <w:szCs w:val="24"/>
        </w:rPr>
        <w:t>riguardanti le</w:t>
      </w:r>
      <w:r>
        <w:rPr>
          <w:rFonts w:asciiTheme="majorHAnsi" w:eastAsia="SimSun" w:hAnsiTheme="majorHAnsi" w:cs="Arial"/>
          <w:sz w:val="24"/>
          <w:szCs w:val="24"/>
        </w:rPr>
        <w:t xml:space="preserve"> metodologie didattiche e </w:t>
      </w:r>
      <w:r w:rsidR="008A6ECA">
        <w:rPr>
          <w:rFonts w:asciiTheme="majorHAnsi" w:eastAsia="SimSun" w:hAnsiTheme="majorHAnsi" w:cs="Arial"/>
          <w:sz w:val="24"/>
          <w:szCs w:val="24"/>
        </w:rPr>
        <w:t xml:space="preserve">l’adozione </w:t>
      </w:r>
      <w:r>
        <w:rPr>
          <w:rFonts w:asciiTheme="majorHAnsi" w:eastAsia="SimSun" w:hAnsiTheme="majorHAnsi" w:cs="Arial"/>
          <w:sz w:val="24"/>
          <w:szCs w:val="24"/>
        </w:rPr>
        <w:t xml:space="preserve">di </w:t>
      </w:r>
      <w:r w:rsidR="008A6ECA">
        <w:rPr>
          <w:rFonts w:asciiTheme="majorHAnsi" w:eastAsia="SimSun" w:hAnsiTheme="majorHAnsi" w:cs="Arial"/>
          <w:sz w:val="24"/>
          <w:szCs w:val="24"/>
        </w:rPr>
        <w:t xml:space="preserve">nuovi </w:t>
      </w:r>
      <w:r>
        <w:rPr>
          <w:rFonts w:asciiTheme="majorHAnsi" w:eastAsia="SimSun" w:hAnsiTheme="majorHAnsi" w:cs="Arial"/>
          <w:sz w:val="24"/>
          <w:szCs w:val="24"/>
        </w:rPr>
        <w:t>modelli organizzativi</w:t>
      </w:r>
      <w:r w:rsidR="001243E3">
        <w:rPr>
          <w:rFonts w:asciiTheme="majorHAnsi" w:eastAsia="SimSun" w:hAnsiTheme="majorHAnsi" w:cs="Arial"/>
          <w:sz w:val="24"/>
          <w:szCs w:val="24"/>
        </w:rPr>
        <w:t>;</w:t>
      </w:r>
    </w:p>
    <w:p w:rsidR="00BD7D82" w:rsidRPr="00765251" w:rsidRDefault="00BD7D82" w:rsidP="001853AC">
      <w:pPr>
        <w:spacing w:after="0" w:line="240" w:lineRule="auto"/>
        <w:jc w:val="both"/>
        <w:rPr>
          <w:rFonts w:asciiTheme="majorHAnsi" w:eastAsia="SimSun" w:hAnsiTheme="majorHAnsi" w:cs="Arial"/>
          <w:b/>
          <w:sz w:val="24"/>
          <w:szCs w:val="24"/>
        </w:rPr>
      </w:pPr>
    </w:p>
    <w:p w:rsidR="00F07DBA" w:rsidRPr="00765251" w:rsidRDefault="00F07DBA" w:rsidP="001853AC">
      <w:pPr>
        <w:spacing w:after="0" w:line="240" w:lineRule="auto"/>
        <w:jc w:val="both"/>
        <w:rPr>
          <w:rFonts w:asciiTheme="majorHAnsi" w:eastAsia="SimSun" w:hAnsiTheme="majorHAnsi" w:cs="Arial"/>
          <w:sz w:val="24"/>
          <w:szCs w:val="24"/>
        </w:rPr>
      </w:pPr>
      <w:r w:rsidRPr="00765251">
        <w:rPr>
          <w:rFonts w:asciiTheme="majorHAnsi" w:eastAsia="Times New Roman" w:hAnsiTheme="majorHAnsi" w:cs="Times New Roman"/>
          <w:sz w:val="24"/>
          <w:szCs w:val="24"/>
        </w:rPr>
        <w:t xml:space="preserve">VALUTATA  </w:t>
      </w:r>
      <w:r w:rsidR="004862EF" w:rsidRPr="00765251">
        <w:rPr>
          <w:rFonts w:asciiTheme="majorHAnsi" w:eastAsia="Times New Roman" w:hAnsiTheme="majorHAnsi" w:cs="Times New Roman"/>
          <w:sz w:val="24"/>
          <w:szCs w:val="24"/>
        </w:rPr>
        <w:t>l’</w:t>
      </w:r>
      <w:r w:rsidR="004862EF">
        <w:rPr>
          <w:rFonts w:asciiTheme="majorHAnsi" w:eastAsia="Times New Roman" w:hAnsiTheme="majorHAnsi" w:cs="Times New Roman"/>
          <w:sz w:val="24"/>
          <w:szCs w:val="24"/>
        </w:rPr>
        <w:t>esigenza</w:t>
      </w:r>
      <w:r w:rsidR="004862EF" w:rsidRPr="00765251">
        <w:rPr>
          <w:rFonts w:asciiTheme="majorHAnsi" w:eastAsia="Times New Roman" w:hAnsiTheme="majorHAnsi" w:cs="Times New Roman"/>
          <w:sz w:val="24"/>
          <w:szCs w:val="24"/>
        </w:rPr>
        <w:t xml:space="preserve"> </w:t>
      </w:r>
      <w:r w:rsidRPr="00765251">
        <w:rPr>
          <w:rFonts w:asciiTheme="majorHAnsi" w:eastAsia="Times New Roman" w:hAnsiTheme="majorHAnsi" w:cs="Times New Roman"/>
          <w:sz w:val="24"/>
          <w:szCs w:val="24"/>
        </w:rPr>
        <w:t xml:space="preserve">di </w:t>
      </w:r>
      <w:r w:rsidR="004862EF">
        <w:rPr>
          <w:rFonts w:asciiTheme="majorHAnsi" w:eastAsia="Times New Roman" w:hAnsiTheme="majorHAnsi" w:cs="Times New Roman"/>
          <w:sz w:val="24"/>
          <w:szCs w:val="24"/>
        </w:rPr>
        <w:t xml:space="preserve">costruire modelli di riferimento da utilizzare per la predisposizione di linee guida nazionali </w:t>
      </w:r>
      <w:r w:rsidR="00A706EA">
        <w:rPr>
          <w:rFonts w:asciiTheme="majorHAnsi" w:eastAsia="SimSun" w:hAnsiTheme="majorHAnsi" w:cs="Arial"/>
          <w:sz w:val="24"/>
          <w:szCs w:val="24"/>
        </w:rPr>
        <w:t xml:space="preserve">che facilitino </w:t>
      </w:r>
      <w:r w:rsidR="004862EF" w:rsidRPr="00765251">
        <w:rPr>
          <w:rFonts w:asciiTheme="majorHAnsi" w:eastAsia="SimSun" w:hAnsiTheme="majorHAnsi" w:cs="Arial"/>
          <w:sz w:val="24"/>
          <w:szCs w:val="24"/>
        </w:rPr>
        <w:t>la realizzazione dei percorsi in apprendistato</w:t>
      </w:r>
      <w:r w:rsidR="00A706EA">
        <w:rPr>
          <w:rFonts w:asciiTheme="majorHAnsi" w:eastAsia="SimSun" w:hAnsiTheme="majorHAnsi" w:cs="Arial"/>
          <w:sz w:val="24"/>
          <w:szCs w:val="24"/>
        </w:rPr>
        <w:t xml:space="preserve"> e che </w:t>
      </w:r>
      <w:r w:rsidR="004862EF" w:rsidRPr="00765251">
        <w:rPr>
          <w:rFonts w:asciiTheme="majorHAnsi" w:eastAsia="SimSun" w:hAnsiTheme="majorHAnsi" w:cs="Arial"/>
          <w:sz w:val="24"/>
          <w:szCs w:val="24"/>
        </w:rPr>
        <w:t>possano dare impulso al sistema aumentandone in modo significativo l’offerta formativa</w:t>
      </w:r>
      <w:r w:rsidR="001243E3">
        <w:rPr>
          <w:rFonts w:asciiTheme="majorHAnsi" w:eastAsia="SimSun" w:hAnsiTheme="majorHAnsi" w:cs="Arial"/>
          <w:sz w:val="24"/>
          <w:szCs w:val="24"/>
        </w:rPr>
        <w:t>,</w:t>
      </w:r>
      <w:r w:rsidR="004862EF">
        <w:rPr>
          <w:rFonts w:asciiTheme="majorHAnsi" w:eastAsia="SimSun" w:hAnsiTheme="majorHAnsi" w:cs="Arial"/>
          <w:sz w:val="24"/>
          <w:szCs w:val="24"/>
        </w:rPr>
        <w:t xml:space="preserve"> è opportuno </w:t>
      </w:r>
      <w:r w:rsidRPr="00765251">
        <w:rPr>
          <w:rFonts w:asciiTheme="majorHAnsi" w:eastAsia="SimSun" w:hAnsiTheme="majorHAnsi" w:cs="Arial"/>
          <w:sz w:val="24"/>
          <w:szCs w:val="24"/>
        </w:rPr>
        <w:t>utilizzare</w:t>
      </w:r>
      <w:r w:rsidR="00BA7D59">
        <w:rPr>
          <w:rFonts w:asciiTheme="majorHAnsi" w:eastAsia="SimSun" w:hAnsiTheme="majorHAnsi" w:cs="Arial"/>
          <w:sz w:val="24"/>
          <w:szCs w:val="24"/>
        </w:rPr>
        <w:t xml:space="preserve"> </w:t>
      </w:r>
      <w:r w:rsidR="00A706EA">
        <w:rPr>
          <w:rFonts w:asciiTheme="majorHAnsi" w:eastAsia="SimSun" w:hAnsiTheme="majorHAnsi" w:cs="Arial"/>
          <w:sz w:val="24"/>
          <w:szCs w:val="24"/>
        </w:rPr>
        <w:t>anche</w:t>
      </w:r>
      <w:r w:rsidRPr="00765251">
        <w:rPr>
          <w:rFonts w:asciiTheme="majorHAnsi" w:eastAsia="SimSun" w:hAnsiTheme="majorHAnsi" w:cs="Arial"/>
          <w:sz w:val="24"/>
          <w:szCs w:val="24"/>
        </w:rPr>
        <w:t xml:space="preserve"> gli accordi attivi con ENEL ed ENI e le esperienze da queste aziende promosse nei diversi territori</w:t>
      </w:r>
      <w:r w:rsidR="00BA7D59">
        <w:rPr>
          <w:rFonts w:asciiTheme="majorHAnsi" w:eastAsia="SimSun" w:hAnsiTheme="majorHAnsi" w:cs="Arial"/>
          <w:sz w:val="24"/>
          <w:szCs w:val="24"/>
        </w:rPr>
        <w:t>;</w:t>
      </w:r>
    </w:p>
    <w:p w:rsidR="006A6A8A" w:rsidRPr="00765251" w:rsidRDefault="006A6A8A" w:rsidP="001853AC">
      <w:pPr>
        <w:spacing w:after="0" w:line="240" w:lineRule="auto"/>
        <w:jc w:val="both"/>
        <w:rPr>
          <w:rFonts w:asciiTheme="majorHAnsi" w:eastAsia="SimSun" w:hAnsiTheme="majorHAnsi" w:cs="Arial"/>
          <w:sz w:val="24"/>
          <w:szCs w:val="24"/>
        </w:rPr>
      </w:pPr>
    </w:p>
    <w:p w:rsidR="00EB15C1" w:rsidRPr="00765251" w:rsidRDefault="00EB15C1" w:rsidP="00EB15C1">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RITENUTO che </w:t>
      </w:r>
      <w:r>
        <w:rPr>
          <w:rFonts w:asciiTheme="majorHAnsi" w:eastAsia="SimSun" w:hAnsiTheme="majorHAnsi" w:cs="Arial"/>
          <w:sz w:val="24"/>
          <w:szCs w:val="24"/>
        </w:rPr>
        <w:t>l</w:t>
      </w:r>
      <w:r w:rsidR="006A6A8A">
        <w:rPr>
          <w:rFonts w:asciiTheme="majorHAnsi" w:eastAsia="SimSun" w:hAnsiTheme="majorHAnsi" w:cs="Arial"/>
          <w:sz w:val="24"/>
          <w:szCs w:val="24"/>
        </w:rPr>
        <w:t xml:space="preserve">a </w:t>
      </w:r>
      <w:r>
        <w:rPr>
          <w:rFonts w:asciiTheme="majorHAnsi" w:eastAsia="SimSun" w:hAnsiTheme="majorHAnsi" w:cs="Arial"/>
          <w:sz w:val="24"/>
          <w:szCs w:val="24"/>
        </w:rPr>
        <w:t>sperimentazione, condott</w:t>
      </w:r>
      <w:r w:rsidR="006A6A8A">
        <w:rPr>
          <w:rFonts w:asciiTheme="majorHAnsi" w:eastAsia="SimSun" w:hAnsiTheme="majorHAnsi" w:cs="Arial"/>
          <w:sz w:val="24"/>
          <w:szCs w:val="24"/>
        </w:rPr>
        <w:t>a</w:t>
      </w:r>
      <w:r>
        <w:rPr>
          <w:rFonts w:asciiTheme="majorHAnsi" w:eastAsia="SimSun" w:hAnsiTheme="majorHAnsi" w:cs="Arial"/>
          <w:sz w:val="24"/>
          <w:szCs w:val="24"/>
        </w:rPr>
        <w:t xml:space="preserve"> con  </w:t>
      </w:r>
      <w:r w:rsidRPr="00765251">
        <w:rPr>
          <w:rFonts w:asciiTheme="majorHAnsi" w:eastAsia="SimSun" w:hAnsiTheme="majorHAnsi" w:cs="Arial"/>
          <w:sz w:val="24"/>
          <w:szCs w:val="24"/>
        </w:rPr>
        <w:t xml:space="preserve">ENEL ed ENI, </w:t>
      </w:r>
      <w:r>
        <w:rPr>
          <w:rFonts w:asciiTheme="majorHAnsi" w:eastAsia="SimSun" w:hAnsiTheme="majorHAnsi" w:cs="Arial"/>
          <w:sz w:val="24"/>
          <w:szCs w:val="24"/>
        </w:rPr>
        <w:t>può rappresentare un modello efficace di apprendistato, si ritiene opportuno capitalizzare tali esperienze per  produrre un effetto moltiplicativo di percorsi di apprendistato</w:t>
      </w:r>
      <w:r w:rsidR="00CA23B5">
        <w:rPr>
          <w:rFonts w:asciiTheme="majorHAnsi" w:eastAsia="SimSun" w:hAnsiTheme="majorHAnsi" w:cs="Arial"/>
          <w:sz w:val="24"/>
          <w:szCs w:val="24"/>
        </w:rPr>
        <w:t>;</w:t>
      </w:r>
    </w:p>
    <w:p w:rsidR="00F07DBA" w:rsidRPr="00765251" w:rsidRDefault="00F07DBA" w:rsidP="001853AC">
      <w:pPr>
        <w:spacing w:after="0" w:line="240" w:lineRule="auto"/>
        <w:jc w:val="both"/>
        <w:rPr>
          <w:rFonts w:asciiTheme="majorHAnsi" w:eastAsia="Times New Roman" w:hAnsiTheme="majorHAnsi" w:cs="Times New Roman"/>
          <w:sz w:val="24"/>
          <w:szCs w:val="24"/>
        </w:rPr>
      </w:pPr>
    </w:p>
    <w:p w:rsidR="00BE7855" w:rsidRPr="00765251" w:rsidRDefault="00BE7855" w:rsidP="001853AC">
      <w:pPr>
        <w:spacing w:after="0" w:line="240" w:lineRule="auto"/>
        <w:jc w:val="both"/>
        <w:rPr>
          <w:rFonts w:asciiTheme="majorHAnsi" w:eastAsia="Times New Roman" w:hAnsiTheme="majorHAnsi" w:cs="Times New Roman"/>
          <w:sz w:val="24"/>
          <w:szCs w:val="24"/>
        </w:rPr>
      </w:pPr>
      <w:r w:rsidRPr="00765251">
        <w:rPr>
          <w:rFonts w:asciiTheme="majorHAnsi" w:eastAsia="Times New Roman" w:hAnsiTheme="majorHAnsi" w:cs="Times New Roman"/>
          <w:sz w:val="24"/>
          <w:szCs w:val="24"/>
        </w:rPr>
        <w:t>CONSIDERATA l’opportunità di rafforzare le azioni territoriali in essere</w:t>
      </w:r>
      <w:r w:rsidR="006A6A8A">
        <w:rPr>
          <w:rFonts w:asciiTheme="majorHAnsi" w:eastAsia="Times New Roman" w:hAnsiTheme="majorHAnsi" w:cs="Times New Roman"/>
          <w:sz w:val="24"/>
          <w:szCs w:val="24"/>
        </w:rPr>
        <w:t>,</w:t>
      </w:r>
      <w:r w:rsidRPr="00765251">
        <w:rPr>
          <w:rFonts w:asciiTheme="majorHAnsi" w:eastAsia="Times New Roman" w:hAnsiTheme="majorHAnsi" w:cs="Times New Roman"/>
          <w:sz w:val="24"/>
          <w:szCs w:val="24"/>
        </w:rPr>
        <w:t xml:space="preserve"> con ulteriori azioni progettuali</w:t>
      </w:r>
    </w:p>
    <w:p w:rsidR="00765251" w:rsidRDefault="00765251" w:rsidP="001853AC">
      <w:pPr>
        <w:spacing w:after="0" w:line="240" w:lineRule="auto"/>
        <w:jc w:val="both"/>
        <w:rPr>
          <w:rFonts w:asciiTheme="majorHAnsi" w:eastAsia="SimSun" w:hAnsiTheme="majorHAnsi" w:cs="Arial"/>
          <w:b/>
          <w:sz w:val="24"/>
          <w:szCs w:val="24"/>
        </w:rPr>
      </w:pPr>
    </w:p>
    <w:p w:rsidR="00765251" w:rsidRPr="00765251" w:rsidRDefault="00765251" w:rsidP="001853AC">
      <w:pPr>
        <w:spacing w:after="0" w:line="240" w:lineRule="auto"/>
        <w:jc w:val="both"/>
        <w:rPr>
          <w:rFonts w:asciiTheme="majorHAnsi" w:eastAsia="SimSun" w:hAnsiTheme="majorHAnsi" w:cs="Arial"/>
          <w:b/>
          <w:sz w:val="24"/>
          <w:szCs w:val="24"/>
        </w:rPr>
      </w:pPr>
    </w:p>
    <w:p w:rsidR="00F07DBA" w:rsidRPr="00765251" w:rsidRDefault="00F07DBA" w:rsidP="00765251">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DECRETA</w:t>
      </w:r>
    </w:p>
    <w:p w:rsidR="00F07DBA" w:rsidRPr="00765251" w:rsidRDefault="00F07DBA" w:rsidP="001853AC">
      <w:pPr>
        <w:spacing w:after="0" w:line="240" w:lineRule="auto"/>
        <w:jc w:val="both"/>
        <w:rPr>
          <w:rFonts w:asciiTheme="majorHAnsi" w:eastAsia="SimSun" w:hAnsiTheme="majorHAnsi" w:cs="Arial"/>
          <w:b/>
          <w:sz w:val="24"/>
          <w:szCs w:val="24"/>
        </w:rPr>
      </w:pPr>
    </w:p>
    <w:p w:rsidR="007378BF" w:rsidRPr="00765251" w:rsidRDefault="007378BF" w:rsidP="00657909">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Art 1</w:t>
      </w:r>
    </w:p>
    <w:p w:rsidR="009A72CB" w:rsidRPr="00765251" w:rsidRDefault="007378BF" w:rsidP="00657909">
      <w:pPr>
        <w:spacing w:after="0" w:line="240" w:lineRule="auto"/>
        <w:jc w:val="center"/>
        <w:rPr>
          <w:rFonts w:asciiTheme="majorHAnsi" w:eastAsia="SimSun" w:hAnsiTheme="majorHAnsi" w:cs="Arial"/>
          <w:sz w:val="24"/>
          <w:szCs w:val="24"/>
        </w:rPr>
      </w:pPr>
      <w:r w:rsidRPr="00765251">
        <w:rPr>
          <w:rFonts w:asciiTheme="majorHAnsi" w:eastAsia="SimSun" w:hAnsiTheme="majorHAnsi" w:cs="Arial"/>
          <w:b/>
          <w:sz w:val="24"/>
          <w:szCs w:val="24"/>
        </w:rPr>
        <w:t>Finalità</w:t>
      </w:r>
    </w:p>
    <w:p w:rsidR="00C34AE4" w:rsidRPr="00765251" w:rsidRDefault="009A72CB">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Finalità del presente decreto è </w:t>
      </w:r>
      <w:r w:rsidR="00731034" w:rsidRPr="00765251">
        <w:rPr>
          <w:rFonts w:asciiTheme="majorHAnsi" w:eastAsia="SimSun" w:hAnsiTheme="majorHAnsi" w:cs="Arial"/>
          <w:sz w:val="24"/>
          <w:szCs w:val="24"/>
        </w:rPr>
        <w:t xml:space="preserve">quello di </w:t>
      </w:r>
      <w:r w:rsidR="00C4679E" w:rsidRPr="00765251">
        <w:rPr>
          <w:rFonts w:asciiTheme="majorHAnsi" w:eastAsia="SimSun" w:hAnsiTheme="majorHAnsi" w:cs="Arial"/>
          <w:sz w:val="24"/>
          <w:szCs w:val="24"/>
        </w:rPr>
        <w:t>realizzare</w:t>
      </w:r>
      <w:r w:rsidR="007218ED">
        <w:rPr>
          <w:rFonts w:asciiTheme="majorHAnsi" w:eastAsia="SimSun" w:hAnsiTheme="majorHAnsi" w:cs="Arial"/>
          <w:sz w:val="24"/>
          <w:szCs w:val="24"/>
        </w:rPr>
        <w:t xml:space="preserve"> nelle regioni precedentemente indicate </w:t>
      </w:r>
      <w:r w:rsidR="00692948">
        <w:rPr>
          <w:rFonts w:asciiTheme="majorHAnsi" w:eastAsia="SimSun" w:hAnsiTheme="majorHAnsi" w:cs="Arial"/>
          <w:sz w:val="24"/>
          <w:szCs w:val="24"/>
        </w:rPr>
        <w:t>modelli</w:t>
      </w:r>
      <w:r w:rsidR="004502C5">
        <w:rPr>
          <w:rFonts w:asciiTheme="majorHAnsi" w:eastAsia="SimSun" w:hAnsiTheme="majorHAnsi" w:cs="Arial"/>
          <w:sz w:val="24"/>
          <w:szCs w:val="24"/>
        </w:rPr>
        <w:t>,</w:t>
      </w:r>
      <w:r w:rsidR="00692948">
        <w:rPr>
          <w:rFonts w:asciiTheme="majorHAnsi" w:eastAsia="SimSun" w:hAnsiTheme="majorHAnsi" w:cs="Arial"/>
          <w:sz w:val="24"/>
          <w:szCs w:val="24"/>
        </w:rPr>
        <w:t xml:space="preserve"> </w:t>
      </w:r>
      <w:r w:rsidR="004502C5">
        <w:rPr>
          <w:rFonts w:asciiTheme="majorHAnsi" w:eastAsia="SimSun" w:hAnsiTheme="majorHAnsi" w:cs="Arial"/>
          <w:sz w:val="24"/>
          <w:szCs w:val="24"/>
        </w:rPr>
        <w:t>trasferibili e replicabili,</w:t>
      </w:r>
      <w:r w:rsidR="004502C5" w:rsidRPr="00765251">
        <w:rPr>
          <w:rFonts w:asciiTheme="majorHAnsi" w:eastAsia="SimSun" w:hAnsiTheme="majorHAnsi" w:cs="Arial"/>
          <w:sz w:val="24"/>
          <w:szCs w:val="24"/>
        </w:rPr>
        <w:t xml:space="preserve"> </w:t>
      </w:r>
      <w:r w:rsidR="00692948">
        <w:rPr>
          <w:rFonts w:asciiTheme="majorHAnsi" w:eastAsia="SimSun" w:hAnsiTheme="majorHAnsi" w:cs="Arial"/>
          <w:sz w:val="24"/>
          <w:szCs w:val="24"/>
        </w:rPr>
        <w:t>di riferimento</w:t>
      </w:r>
      <w:r w:rsidR="00692948" w:rsidRPr="00692948">
        <w:rPr>
          <w:rFonts w:asciiTheme="majorHAnsi" w:eastAsia="SimSun" w:hAnsiTheme="majorHAnsi" w:cs="Arial"/>
          <w:sz w:val="24"/>
          <w:szCs w:val="24"/>
        </w:rPr>
        <w:t xml:space="preserve"> </w:t>
      </w:r>
      <w:r w:rsidR="004F699B">
        <w:rPr>
          <w:rFonts w:asciiTheme="majorHAnsi" w:eastAsia="SimSun" w:hAnsiTheme="majorHAnsi" w:cs="Arial"/>
          <w:sz w:val="24"/>
          <w:szCs w:val="24"/>
        </w:rPr>
        <w:t xml:space="preserve">per i </w:t>
      </w:r>
      <w:r w:rsidR="00692948" w:rsidRPr="00765251">
        <w:rPr>
          <w:rFonts w:asciiTheme="majorHAnsi" w:eastAsia="SimSun" w:hAnsiTheme="majorHAnsi" w:cs="Arial"/>
          <w:sz w:val="24"/>
          <w:szCs w:val="24"/>
        </w:rPr>
        <w:t xml:space="preserve"> percorsi in apprendistato</w:t>
      </w:r>
      <w:r w:rsidR="00692948">
        <w:rPr>
          <w:rFonts w:asciiTheme="majorHAnsi" w:eastAsia="SimSun" w:hAnsiTheme="majorHAnsi" w:cs="Arial"/>
          <w:sz w:val="24"/>
          <w:szCs w:val="24"/>
        </w:rPr>
        <w:t xml:space="preserve"> </w:t>
      </w:r>
      <w:r w:rsidR="00B70461" w:rsidRPr="00765251">
        <w:rPr>
          <w:rFonts w:asciiTheme="majorHAnsi" w:eastAsia="SimSun" w:hAnsiTheme="majorHAnsi" w:cs="Arial"/>
          <w:sz w:val="24"/>
          <w:szCs w:val="24"/>
        </w:rPr>
        <w:t>che</w:t>
      </w:r>
      <w:r w:rsidR="00E82382">
        <w:rPr>
          <w:rFonts w:asciiTheme="majorHAnsi" w:eastAsia="SimSun" w:hAnsiTheme="majorHAnsi" w:cs="Arial"/>
          <w:sz w:val="24"/>
          <w:szCs w:val="24"/>
        </w:rPr>
        <w:t>,</w:t>
      </w:r>
      <w:r w:rsidR="00B70461" w:rsidRPr="00765251">
        <w:rPr>
          <w:rFonts w:asciiTheme="majorHAnsi" w:eastAsia="SimSun" w:hAnsiTheme="majorHAnsi" w:cs="Arial"/>
          <w:sz w:val="24"/>
          <w:szCs w:val="24"/>
        </w:rPr>
        <w:t xml:space="preserve"> attraverso il coinvolgimento </w:t>
      </w:r>
      <w:r w:rsidR="00E40CDE">
        <w:rPr>
          <w:rFonts w:asciiTheme="majorHAnsi" w:eastAsia="SimSun" w:hAnsiTheme="majorHAnsi" w:cs="Arial"/>
          <w:sz w:val="24"/>
          <w:szCs w:val="24"/>
        </w:rPr>
        <w:t>di tutti i soggetti interessati</w:t>
      </w:r>
      <w:r w:rsidR="00B70461" w:rsidRPr="00765251">
        <w:rPr>
          <w:rFonts w:asciiTheme="majorHAnsi" w:eastAsia="SimSun" w:hAnsiTheme="majorHAnsi" w:cs="Arial"/>
          <w:sz w:val="24"/>
          <w:szCs w:val="24"/>
        </w:rPr>
        <w:t xml:space="preserve"> </w:t>
      </w:r>
      <w:r w:rsidRPr="00765251">
        <w:rPr>
          <w:rFonts w:asciiTheme="majorHAnsi" w:eastAsia="SimSun" w:hAnsiTheme="majorHAnsi" w:cs="Arial"/>
          <w:sz w:val="24"/>
          <w:szCs w:val="24"/>
        </w:rPr>
        <w:t>(</w:t>
      </w:r>
      <w:r w:rsidR="00AD28EC" w:rsidRPr="00765251">
        <w:rPr>
          <w:rFonts w:asciiTheme="majorHAnsi" w:eastAsia="SimSun" w:hAnsiTheme="majorHAnsi" w:cs="Arial"/>
          <w:sz w:val="24"/>
          <w:szCs w:val="24"/>
        </w:rPr>
        <w:t>la scuola</w:t>
      </w:r>
      <w:r w:rsidR="00B70461" w:rsidRPr="00765251">
        <w:rPr>
          <w:rFonts w:asciiTheme="majorHAnsi" w:eastAsia="SimSun" w:hAnsiTheme="majorHAnsi" w:cs="Arial"/>
          <w:sz w:val="24"/>
          <w:szCs w:val="24"/>
        </w:rPr>
        <w:t xml:space="preserve">, l’azienda, la regione, </w:t>
      </w:r>
      <w:r w:rsidRPr="00765251">
        <w:rPr>
          <w:rFonts w:asciiTheme="majorHAnsi" w:eastAsia="SimSun" w:hAnsiTheme="majorHAnsi" w:cs="Arial"/>
          <w:sz w:val="24"/>
          <w:szCs w:val="24"/>
        </w:rPr>
        <w:t>le parti sociali, l’università e/o centri di ricerca)</w:t>
      </w:r>
      <w:r w:rsidR="00E40CDE">
        <w:rPr>
          <w:rFonts w:asciiTheme="majorHAnsi" w:eastAsia="SimSun" w:hAnsiTheme="majorHAnsi" w:cs="Arial"/>
          <w:sz w:val="24"/>
          <w:szCs w:val="24"/>
        </w:rPr>
        <w:t>,</w:t>
      </w:r>
      <w:r w:rsidR="00B70461" w:rsidRPr="00765251">
        <w:rPr>
          <w:rFonts w:asciiTheme="majorHAnsi" w:eastAsia="SimSun" w:hAnsiTheme="majorHAnsi" w:cs="Arial"/>
          <w:sz w:val="24"/>
          <w:szCs w:val="24"/>
        </w:rPr>
        <w:t xml:space="preserve"> </w:t>
      </w:r>
      <w:r w:rsidR="00692948" w:rsidRPr="00765251">
        <w:rPr>
          <w:rFonts w:asciiTheme="majorHAnsi" w:eastAsia="SimSun" w:hAnsiTheme="majorHAnsi" w:cs="Arial"/>
          <w:sz w:val="24"/>
          <w:szCs w:val="24"/>
        </w:rPr>
        <w:t xml:space="preserve">diventino i catalizzatori dei cambiamenti necessari da introdurre nel sistema </w:t>
      </w:r>
      <w:r w:rsidR="00F91B3C">
        <w:rPr>
          <w:rFonts w:asciiTheme="majorHAnsi" w:eastAsia="SimSun" w:hAnsiTheme="majorHAnsi" w:cs="Arial"/>
          <w:sz w:val="24"/>
          <w:szCs w:val="24"/>
        </w:rPr>
        <w:t xml:space="preserve">scolastico </w:t>
      </w:r>
      <w:r w:rsidR="00692948" w:rsidRPr="00765251">
        <w:rPr>
          <w:rFonts w:asciiTheme="majorHAnsi" w:eastAsia="SimSun" w:hAnsiTheme="majorHAnsi" w:cs="Arial"/>
          <w:sz w:val="24"/>
          <w:szCs w:val="24"/>
        </w:rPr>
        <w:t>sotto l’aspetto organizzativo, didattico e professionale</w:t>
      </w:r>
      <w:r w:rsidR="00692948">
        <w:rPr>
          <w:rFonts w:asciiTheme="majorHAnsi" w:eastAsia="SimSun" w:hAnsiTheme="majorHAnsi" w:cs="Arial"/>
          <w:sz w:val="24"/>
          <w:szCs w:val="24"/>
        </w:rPr>
        <w:t xml:space="preserve">. </w:t>
      </w:r>
      <w:r w:rsidR="007218ED" w:rsidRPr="004C44A5">
        <w:rPr>
          <w:rFonts w:asciiTheme="majorHAnsi" w:eastAsia="SimSun" w:hAnsiTheme="majorHAnsi" w:cs="Arial"/>
          <w:sz w:val="24"/>
          <w:szCs w:val="24"/>
        </w:rPr>
        <w:t>Tali modelli sono finalizzati a promuovere presso le scuole, le imprese, gli studenti e le famiglie, l’istituto dell’apprendistato e a favorire un significativo incremento dei percorsi, anche avvalendosi delle esperienze in atto.</w:t>
      </w:r>
    </w:p>
    <w:p w:rsidR="00C34AE4" w:rsidRPr="00765251" w:rsidRDefault="00C34AE4">
      <w:pPr>
        <w:spacing w:after="0" w:line="240" w:lineRule="auto"/>
        <w:jc w:val="both"/>
        <w:rPr>
          <w:rFonts w:asciiTheme="majorHAnsi" w:eastAsia="SimSun" w:hAnsiTheme="majorHAnsi" w:cs="Arial"/>
          <w:sz w:val="24"/>
          <w:szCs w:val="24"/>
        </w:rPr>
      </w:pPr>
    </w:p>
    <w:p w:rsidR="00C34AE4" w:rsidRPr="00765251" w:rsidRDefault="00991146" w:rsidP="00657909">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Art. 2</w:t>
      </w:r>
    </w:p>
    <w:p w:rsidR="00C34AE4" w:rsidRPr="00765251" w:rsidRDefault="003D3348" w:rsidP="00657909">
      <w:pPr>
        <w:spacing w:after="0" w:line="240" w:lineRule="auto"/>
        <w:jc w:val="center"/>
        <w:rPr>
          <w:rFonts w:asciiTheme="majorHAnsi" w:eastAsia="SimSun" w:hAnsiTheme="majorHAnsi" w:cs="Arial"/>
          <w:sz w:val="24"/>
          <w:szCs w:val="24"/>
        </w:rPr>
      </w:pPr>
      <w:r w:rsidRPr="00765251">
        <w:rPr>
          <w:rFonts w:asciiTheme="majorHAnsi" w:eastAsia="SimSun" w:hAnsiTheme="majorHAnsi" w:cs="Arial"/>
          <w:b/>
          <w:sz w:val="24"/>
          <w:szCs w:val="24"/>
        </w:rPr>
        <w:t>O</w:t>
      </w:r>
      <w:r w:rsidR="00991146" w:rsidRPr="00765251">
        <w:rPr>
          <w:rFonts w:asciiTheme="majorHAnsi" w:eastAsia="SimSun" w:hAnsiTheme="majorHAnsi" w:cs="Arial"/>
          <w:b/>
          <w:sz w:val="24"/>
          <w:szCs w:val="24"/>
        </w:rPr>
        <w:t>ggetto</w:t>
      </w:r>
    </w:p>
    <w:p w:rsidR="00C34AE4" w:rsidRPr="00765251" w:rsidRDefault="00991146">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Il presente decreto definisce gli indirizzi</w:t>
      </w:r>
      <w:r w:rsidR="00FF35BB" w:rsidRPr="00765251">
        <w:rPr>
          <w:rFonts w:asciiTheme="majorHAnsi" w:eastAsia="SimSun" w:hAnsiTheme="majorHAnsi" w:cs="Arial"/>
          <w:sz w:val="24"/>
          <w:szCs w:val="24"/>
        </w:rPr>
        <w:t xml:space="preserve"> </w:t>
      </w:r>
      <w:r w:rsidR="00850EEB" w:rsidRPr="00765251">
        <w:rPr>
          <w:rFonts w:asciiTheme="majorHAnsi" w:eastAsia="SimSun" w:hAnsiTheme="majorHAnsi" w:cs="Arial"/>
          <w:sz w:val="24"/>
          <w:szCs w:val="24"/>
        </w:rPr>
        <w:t xml:space="preserve">per la  realizzazione </w:t>
      </w:r>
      <w:r w:rsidR="00AB64B2">
        <w:rPr>
          <w:rFonts w:asciiTheme="majorHAnsi" w:eastAsia="SimSun" w:hAnsiTheme="majorHAnsi" w:cs="Arial"/>
          <w:sz w:val="24"/>
          <w:szCs w:val="24"/>
        </w:rPr>
        <w:t xml:space="preserve">e </w:t>
      </w:r>
      <w:r w:rsidR="00AB64B2" w:rsidRPr="00765251">
        <w:rPr>
          <w:rFonts w:asciiTheme="majorHAnsi" w:eastAsia="SimSun" w:hAnsiTheme="majorHAnsi" w:cs="Arial"/>
          <w:sz w:val="24"/>
          <w:szCs w:val="24"/>
        </w:rPr>
        <w:t xml:space="preserve">la valutazione </w:t>
      </w:r>
      <w:r w:rsidR="00850EEB" w:rsidRPr="00765251">
        <w:rPr>
          <w:rFonts w:asciiTheme="majorHAnsi" w:eastAsia="SimSun" w:hAnsiTheme="majorHAnsi" w:cs="Arial"/>
          <w:sz w:val="24"/>
          <w:szCs w:val="24"/>
        </w:rPr>
        <w:t>dei progetti da parte di istituzioni scolastiche di secondo grado,</w:t>
      </w:r>
      <w:r w:rsidRPr="00765251">
        <w:rPr>
          <w:rFonts w:asciiTheme="majorHAnsi" w:eastAsia="SimSun" w:hAnsiTheme="majorHAnsi" w:cs="Arial"/>
          <w:sz w:val="24"/>
          <w:szCs w:val="24"/>
        </w:rPr>
        <w:t xml:space="preserve"> </w:t>
      </w:r>
      <w:r w:rsidR="00877502" w:rsidRPr="00765251">
        <w:rPr>
          <w:rFonts w:asciiTheme="majorHAnsi" w:eastAsia="SimSun" w:hAnsiTheme="majorHAnsi" w:cs="Arial"/>
          <w:sz w:val="24"/>
          <w:szCs w:val="24"/>
        </w:rPr>
        <w:t xml:space="preserve">finalizzati ad elaborare modelli di riferimento  </w:t>
      </w:r>
      <w:r w:rsidR="001E4E18" w:rsidRPr="00765251">
        <w:rPr>
          <w:rFonts w:asciiTheme="majorHAnsi" w:eastAsia="SimSun" w:hAnsiTheme="majorHAnsi" w:cs="Arial"/>
          <w:sz w:val="24"/>
          <w:szCs w:val="24"/>
        </w:rPr>
        <w:t>per promuovere</w:t>
      </w:r>
      <w:r w:rsidR="004265F3" w:rsidRPr="00765251">
        <w:rPr>
          <w:rFonts w:asciiTheme="majorHAnsi" w:eastAsia="SimSun" w:hAnsiTheme="majorHAnsi" w:cs="Arial"/>
          <w:sz w:val="24"/>
          <w:szCs w:val="24"/>
        </w:rPr>
        <w:t xml:space="preserve"> e </w:t>
      </w:r>
      <w:r w:rsidR="001E4E18" w:rsidRPr="00765251">
        <w:rPr>
          <w:rFonts w:asciiTheme="majorHAnsi" w:eastAsia="SimSun" w:hAnsiTheme="majorHAnsi" w:cs="Arial"/>
          <w:sz w:val="24"/>
          <w:szCs w:val="24"/>
        </w:rPr>
        <w:t xml:space="preserve">consolidare l’offerta formativa </w:t>
      </w:r>
      <w:r w:rsidR="00B277A3" w:rsidRPr="00765251">
        <w:rPr>
          <w:rFonts w:asciiTheme="majorHAnsi" w:eastAsia="SimSun" w:hAnsiTheme="majorHAnsi" w:cs="Arial"/>
          <w:sz w:val="24"/>
          <w:szCs w:val="24"/>
        </w:rPr>
        <w:t>(P</w:t>
      </w:r>
      <w:r w:rsidR="00AB64B2">
        <w:rPr>
          <w:rFonts w:asciiTheme="majorHAnsi" w:eastAsia="SimSun" w:hAnsiTheme="majorHAnsi" w:cs="Arial"/>
          <w:sz w:val="24"/>
          <w:szCs w:val="24"/>
        </w:rPr>
        <w:t>T</w:t>
      </w:r>
      <w:r w:rsidR="00B277A3" w:rsidRPr="00765251">
        <w:rPr>
          <w:rFonts w:asciiTheme="majorHAnsi" w:eastAsia="SimSun" w:hAnsiTheme="majorHAnsi" w:cs="Arial"/>
          <w:sz w:val="24"/>
          <w:szCs w:val="24"/>
        </w:rPr>
        <w:t xml:space="preserve">OF) degli Istituti con </w:t>
      </w:r>
      <w:r w:rsidR="00877502" w:rsidRPr="00765251">
        <w:rPr>
          <w:rFonts w:asciiTheme="majorHAnsi" w:eastAsia="SimSun" w:hAnsiTheme="majorHAnsi" w:cs="Arial"/>
          <w:sz w:val="24"/>
          <w:szCs w:val="24"/>
        </w:rPr>
        <w:t>percorsi in apprendistato</w:t>
      </w:r>
      <w:r w:rsidR="00164AFF" w:rsidRPr="00765251">
        <w:rPr>
          <w:rFonts w:asciiTheme="majorHAnsi" w:eastAsia="SimSun" w:hAnsiTheme="majorHAnsi" w:cs="Arial"/>
          <w:sz w:val="24"/>
          <w:szCs w:val="24"/>
        </w:rPr>
        <w:t xml:space="preserve"> per il conseguimento del titolo di istruzione secondaria superiore</w:t>
      </w:r>
      <w:r w:rsidR="009E504E" w:rsidRPr="00765251">
        <w:rPr>
          <w:rFonts w:asciiTheme="majorHAnsi" w:eastAsia="SimSun" w:hAnsiTheme="majorHAnsi" w:cs="Arial"/>
          <w:sz w:val="24"/>
          <w:szCs w:val="24"/>
        </w:rPr>
        <w:t xml:space="preserve"> nonché </w:t>
      </w:r>
      <w:r w:rsidR="004265F3" w:rsidRPr="00765251">
        <w:rPr>
          <w:rFonts w:asciiTheme="majorHAnsi" w:eastAsia="SimSun" w:hAnsiTheme="majorHAnsi" w:cs="Arial"/>
          <w:sz w:val="24"/>
          <w:szCs w:val="24"/>
        </w:rPr>
        <w:t>a supporto dell’ampliamento dell’offerta formativa stessa.</w:t>
      </w:r>
    </w:p>
    <w:p w:rsidR="006D6DA6" w:rsidRPr="00765251" w:rsidRDefault="006D6DA6" w:rsidP="001853AC">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Il presente decreto ripartisce per ambiti regionali, secondo l’allegata tabella, </w:t>
      </w:r>
      <w:r w:rsidR="00D706E9">
        <w:rPr>
          <w:rFonts w:asciiTheme="majorHAnsi" w:eastAsia="SimSun" w:hAnsiTheme="majorHAnsi" w:cs="Arial"/>
          <w:sz w:val="24"/>
          <w:szCs w:val="24"/>
        </w:rPr>
        <w:t xml:space="preserve">Allegato A, </w:t>
      </w:r>
      <w:r w:rsidR="00715480">
        <w:rPr>
          <w:rFonts w:asciiTheme="majorHAnsi" w:eastAsia="SimSun" w:hAnsiTheme="majorHAnsi" w:cs="Arial"/>
          <w:sz w:val="24"/>
          <w:szCs w:val="24"/>
        </w:rPr>
        <w:t xml:space="preserve"> parte integrante</w:t>
      </w:r>
      <w:r w:rsidR="00D706E9">
        <w:rPr>
          <w:rFonts w:asciiTheme="majorHAnsi" w:eastAsia="SimSun" w:hAnsiTheme="majorHAnsi" w:cs="Arial"/>
          <w:sz w:val="24"/>
          <w:szCs w:val="24"/>
        </w:rPr>
        <w:t xml:space="preserve"> del presente decreto</w:t>
      </w:r>
      <w:r w:rsidR="00715480">
        <w:rPr>
          <w:rFonts w:asciiTheme="majorHAnsi" w:eastAsia="SimSun" w:hAnsiTheme="majorHAnsi" w:cs="Arial"/>
          <w:sz w:val="24"/>
          <w:szCs w:val="24"/>
        </w:rPr>
        <w:t xml:space="preserve">, </w:t>
      </w:r>
      <w:r w:rsidRPr="00765251">
        <w:rPr>
          <w:rFonts w:asciiTheme="majorHAnsi" w:eastAsia="SimSun" w:hAnsiTheme="majorHAnsi" w:cs="Arial"/>
          <w:sz w:val="24"/>
          <w:szCs w:val="24"/>
        </w:rPr>
        <w:t>lo stanziamento € 1.000.000,00 (un</w:t>
      </w:r>
      <w:r w:rsidR="00D6050D" w:rsidRPr="00765251">
        <w:rPr>
          <w:rFonts w:asciiTheme="majorHAnsi" w:eastAsia="SimSun" w:hAnsiTheme="majorHAnsi" w:cs="Arial"/>
          <w:sz w:val="24"/>
          <w:szCs w:val="24"/>
        </w:rPr>
        <w:t xml:space="preserve"> </w:t>
      </w:r>
      <w:r w:rsidRPr="00765251">
        <w:rPr>
          <w:rFonts w:asciiTheme="majorHAnsi" w:eastAsia="SimSun" w:hAnsiTheme="majorHAnsi" w:cs="Arial"/>
          <w:sz w:val="24"/>
          <w:szCs w:val="24"/>
        </w:rPr>
        <w:t>milione/00)</w:t>
      </w:r>
      <w:r w:rsidR="00FF35BB" w:rsidRPr="00765251">
        <w:rPr>
          <w:rFonts w:asciiTheme="majorHAnsi" w:eastAsia="SimSun" w:hAnsiTheme="majorHAnsi" w:cs="Arial"/>
          <w:sz w:val="24"/>
          <w:szCs w:val="24"/>
        </w:rPr>
        <w:t xml:space="preserve"> a valere sulle risorse di cui al comma 1 dell’art. 22 del decreto 663/2016</w:t>
      </w:r>
      <w:r w:rsidRPr="00765251">
        <w:rPr>
          <w:rFonts w:asciiTheme="majorHAnsi" w:eastAsia="SimSun" w:hAnsiTheme="majorHAnsi" w:cs="Arial"/>
          <w:sz w:val="24"/>
          <w:szCs w:val="24"/>
        </w:rPr>
        <w:t>.</w:t>
      </w:r>
    </w:p>
    <w:p w:rsidR="00991146" w:rsidRPr="00765251" w:rsidRDefault="00991146" w:rsidP="001853AC">
      <w:pPr>
        <w:spacing w:after="0" w:line="240" w:lineRule="auto"/>
        <w:jc w:val="both"/>
        <w:rPr>
          <w:rFonts w:asciiTheme="majorHAnsi" w:eastAsia="SimSun" w:hAnsiTheme="majorHAnsi" w:cs="Arial"/>
          <w:sz w:val="24"/>
          <w:szCs w:val="24"/>
        </w:rPr>
      </w:pPr>
    </w:p>
    <w:p w:rsidR="001E4E18" w:rsidRPr="00765251" w:rsidRDefault="001E4E18" w:rsidP="00657909">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lastRenderedPageBreak/>
        <w:t>Art. 3</w:t>
      </w:r>
    </w:p>
    <w:p w:rsidR="001E4E18" w:rsidRPr="00765251" w:rsidRDefault="00C0565F" w:rsidP="00657909">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Tipologie di proposte ammissibili</w:t>
      </w:r>
    </w:p>
    <w:p w:rsidR="00E521C7" w:rsidRPr="00765251" w:rsidRDefault="001E4E18" w:rsidP="001853AC">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Le risorse di cui all’art. 22, comma 1 del decreto 663/2016 sono destinate, per le mo</w:t>
      </w:r>
      <w:r w:rsidR="00ED2369" w:rsidRPr="00765251">
        <w:rPr>
          <w:rFonts w:asciiTheme="majorHAnsi" w:eastAsia="SimSun" w:hAnsiTheme="majorHAnsi" w:cs="Arial"/>
          <w:sz w:val="24"/>
          <w:szCs w:val="24"/>
        </w:rPr>
        <w:t>tivazioni riportate in premessa</w:t>
      </w:r>
      <w:r w:rsidR="00576205" w:rsidRPr="00765251">
        <w:rPr>
          <w:rFonts w:asciiTheme="majorHAnsi" w:eastAsia="SimSun" w:hAnsiTheme="majorHAnsi" w:cs="Arial"/>
          <w:sz w:val="24"/>
          <w:szCs w:val="24"/>
        </w:rPr>
        <w:t>,</w:t>
      </w:r>
      <w:r w:rsidR="00AB64B2">
        <w:rPr>
          <w:rFonts w:asciiTheme="majorHAnsi" w:eastAsia="SimSun" w:hAnsiTheme="majorHAnsi" w:cs="Arial"/>
          <w:sz w:val="24"/>
          <w:szCs w:val="24"/>
        </w:rPr>
        <w:t xml:space="preserve"> esclusivamente per l’anno scolastico 2016/2017,</w:t>
      </w:r>
      <w:r w:rsidR="00576205" w:rsidRPr="00765251">
        <w:rPr>
          <w:rFonts w:asciiTheme="majorHAnsi" w:eastAsia="SimSun" w:hAnsiTheme="majorHAnsi" w:cs="Arial"/>
          <w:sz w:val="24"/>
          <w:szCs w:val="24"/>
        </w:rPr>
        <w:t xml:space="preserve"> a finanziare</w:t>
      </w:r>
      <w:r w:rsidRPr="00765251">
        <w:rPr>
          <w:rFonts w:asciiTheme="majorHAnsi" w:eastAsia="SimSun" w:hAnsiTheme="majorHAnsi" w:cs="Arial"/>
          <w:sz w:val="24"/>
          <w:szCs w:val="24"/>
        </w:rPr>
        <w:t xml:space="preserve"> progetti </w:t>
      </w:r>
      <w:r w:rsidR="00D630A0" w:rsidRPr="00765251">
        <w:rPr>
          <w:rFonts w:asciiTheme="majorHAnsi" w:eastAsia="SimSun" w:hAnsiTheme="majorHAnsi" w:cs="Arial"/>
          <w:sz w:val="24"/>
          <w:szCs w:val="24"/>
        </w:rPr>
        <w:t xml:space="preserve"> da condurre nelle regioni</w:t>
      </w:r>
      <w:r w:rsidRPr="00765251">
        <w:rPr>
          <w:rFonts w:asciiTheme="majorHAnsi" w:eastAsia="SimSun" w:hAnsiTheme="majorHAnsi" w:cs="Arial"/>
          <w:sz w:val="24"/>
          <w:szCs w:val="24"/>
        </w:rPr>
        <w:t xml:space="preserve"> sede dei percorsi sperimentali di apprendistato</w:t>
      </w:r>
      <w:r w:rsidR="00D630A0" w:rsidRPr="00765251">
        <w:rPr>
          <w:rFonts w:asciiTheme="majorHAnsi" w:eastAsia="SimSun" w:hAnsiTheme="majorHAnsi" w:cs="Arial"/>
          <w:sz w:val="24"/>
          <w:szCs w:val="24"/>
        </w:rPr>
        <w:t>,</w:t>
      </w:r>
      <w:r w:rsidRPr="00765251">
        <w:rPr>
          <w:rFonts w:asciiTheme="majorHAnsi" w:eastAsia="SimSun" w:hAnsiTheme="majorHAnsi" w:cs="Arial"/>
          <w:sz w:val="24"/>
          <w:szCs w:val="24"/>
        </w:rPr>
        <w:t xml:space="preserve"> promossi a seguito degli accordi nazionali con ENEL ed ENI</w:t>
      </w:r>
      <w:r w:rsidR="00AB64B2">
        <w:rPr>
          <w:rFonts w:asciiTheme="majorHAnsi" w:eastAsia="SimSun" w:hAnsiTheme="majorHAnsi" w:cs="Arial"/>
          <w:sz w:val="24"/>
          <w:szCs w:val="24"/>
        </w:rPr>
        <w:t>:</w:t>
      </w:r>
      <w:r w:rsidR="00AB64B2" w:rsidRPr="00AB64B2">
        <w:rPr>
          <w:rFonts w:asciiTheme="majorHAnsi" w:eastAsia="SimSun" w:hAnsiTheme="majorHAnsi" w:cs="Arial"/>
          <w:sz w:val="24"/>
          <w:szCs w:val="24"/>
        </w:rPr>
        <w:t xml:space="preserve"> </w:t>
      </w:r>
      <w:r w:rsidR="00AB64B2" w:rsidRPr="00765251">
        <w:rPr>
          <w:rFonts w:asciiTheme="majorHAnsi" w:eastAsia="SimSun" w:hAnsiTheme="majorHAnsi" w:cs="Arial"/>
          <w:sz w:val="24"/>
          <w:szCs w:val="24"/>
        </w:rPr>
        <w:t>Basilicata, Calabria, Campania, Emilia Romagna, Friuli Venezia Giulia, Lazio, Lombardia, Sardegna, Sicilia, Toscana e Veneto</w:t>
      </w:r>
      <w:r w:rsidR="00AB64B2">
        <w:rPr>
          <w:rFonts w:asciiTheme="majorHAnsi" w:eastAsia="SimSun" w:hAnsiTheme="majorHAnsi" w:cs="Arial"/>
          <w:sz w:val="24"/>
          <w:szCs w:val="24"/>
        </w:rPr>
        <w:t xml:space="preserve"> </w:t>
      </w:r>
      <w:r w:rsidRPr="00765251">
        <w:rPr>
          <w:rFonts w:asciiTheme="majorHAnsi" w:eastAsia="SimSun" w:hAnsiTheme="majorHAnsi" w:cs="Arial"/>
          <w:sz w:val="24"/>
          <w:szCs w:val="24"/>
        </w:rPr>
        <w:t>.</w:t>
      </w:r>
    </w:p>
    <w:p w:rsidR="001E4E18" w:rsidRPr="00765251" w:rsidRDefault="001E4E18" w:rsidP="001853AC">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 </w:t>
      </w:r>
      <w:r w:rsidR="00623DC5" w:rsidRPr="00765251">
        <w:rPr>
          <w:rFonts w:asciiTheme="majorHAnsi" w:eastAsia="SimSun" w:hAnsiTheme="majorHAnsi" w:cs="Arial"/>
          <w:sz w:val="24"/>
          <w:szCs w:val="24"/>
        </w:rPr>
        <w:t xml:space="preserve">I progetti ammissibili </w:t>
      </w:r>
      <w:r w:rsidR="009E504E" w:rsidRPr="00765251">
        <w:rPr>
          <w:rFonts w:asciiTheme="majorHAnsi" w:eastAsia="SimSun" w:hAnsiTheme="majorHAnsi" w:cs="Arial"/>
          <w:sz w:val="24"/>
          <w:szCs w:val="24"/>
        </w:rPr>
        <w:t>sono d</w:t>
      </w:r>
      <w:r w:rsidR="00E521C7" w:rsidRPr="00765251">
        <w:rPr>
          <w:rFonts w:asciiTheme="majorHAnsi" w:eastAsia="SimSun" w:hAnsiTheme="majorHAnsi" w:cs="Arial"/>
          <w:sz w:val="24"/>
          <w:szCs w:val="24"/>
        </w:rPr>
        <w:t xml:space="preserve">ue per regione ad eccezione delle </w:t>
      </w:r>
      <w:r w:rsidR="0048282C">
        <w:rPr>
          <w:rFonts w:asciiTheme="majorHAnsi" w:eastAsia="SimSun" w:hAnsiTheme="majorHAnsi" w:cs="Arial"/>
          <w:sz w:val="24"/>
          <w:szCs w:val="24"/>
        </w:rPr>
        <w:t>r</w:t>
      </w:r>
      <w:r w:rsidR="00E521C7" w:rsidRPr="00765251">
        <w:rPr>
          <w:rFonts w:asciiTheme="majorHAnsi" w:eastAsia="SimSun" w:hAnsiTheme="majorHAnsi" w:cs="Arial"/>
          <w:sz w:val="24"/>
          <w:szCs w:val="24"/>
        </w:rPr>
        <w:t xml:space="preserve">egioni: Basilicata, Friuli Venezia Giulia e Sardegna che presentano, rispetto alle altre, una incidenza percentuale del numero di </w:t>
      </w:r>
      <w:r w:rsidR="00E86364">
        <w:rPr>
          <w:rFonts w:asciiTheme="majorHAnsi" w:eastAsia="SimSun" w:hAnsiTheme="majorHAnsi" w:cs="Arial"/>
          <w:sz w:val="24"/>
          <w:szCs w:val="24"/>
        </w:rPr>
        <w:t>studenti</w:t>
      </w:r>
      <w:r w:rsidR="005969A4">
        <w:rPr>
          <w:rFonts w:asciiTheme="majorHAnsi" w:eastAsia="SimSun" w:hAnsiTheme="majorHAnsi" w:cs="Arial"/>
          <w:sz w:val="24"/>
          <w:szCs w:val="24"/>
        </w:rPr>
        <w:t xml:space="preserve"> </w:t>
      </w:r>
      <w:r w:rsidR="00E521C7" w:rsidRPr="00765251">
        <w:rPr>
          <w:rFonts w:asciiTheme="majorHAnsi" w:eastAsia="SimSun" w:hAnsiTheme="majorHAnsi" w:cs="Arial"/>
          <w:sz w:val="24"/>
          <w:szCs w:val="24"/>
        </w:rPr>
        <w:t xml:space="preserve">iscritti al IV e V anno IP/IT inferiore al 5%  del totale, come da tabella </w:t>
      </w:r>
      <w:r w:rsidR="008745EB" w:rsidRPr="00765251">
        <w:rPr>
          <w:rFonts w:asciiTheme="majorHAnsi" w:eastAsia="SimSun" w:hAnsiTheme="majorHAnsi" w:cs="Arial"/>
          <w:sz w:val="24"/>
          <w:szCs w:val="24"/>
        </w:rPr>
        <w:t xml:space="preserve">di riparto </w:t>
      </w:r>
      <w:r w:rsidR="00E521C7" w:rsidRPr="00765251">
        <w:rPr>
          <w:rFonts w:asciiTheme="majorHAnsi" w:eastAsia="SimSun" w:hAnsiTheme="majorHAnsi" w:cs="Arial"/>
          <w:sz w:val="24"/>
          <w:szCs w:val="24"/>
        </w:rPr>
        <w:t>allegata, Allegato A, parte integrante del presente decreto.</w:t>
      </w:r>
    </w:p>
    <w:p w:rsidR="00D630A0" w:rsidRPr="00765251" w:rsidRDefault="004F139D" w:rsidP="001853AC">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I</w:t>
      </w:r>
      <w:r w:rsidR="00AD28EC" w:rsidRPr="00765251">
        <w:rPr>
          <w:rFonts w:asciiTheme="majorHAnsi" w:eastAsia="SimSun" w:hAnsiTheme="majorHAnsi" w:cs="Arial"/>
          <w:sz w:val="24"/>
          <w:szCs w:val="24"/>
        </w:rPr>
        <w:t xml:space="preserve"> progetti assumono </w:t>
      </w:r>
      <w:r w:rsidR="00ED2369" w:rsidRPr="00765251">
        <w:rPr>
          <w:rFonts w:asciiTheme="majorHAnsi" w:eastAsia="SimSun" w:hAnsiTheme="majorHAnsi" w:cs="Arial"/>
          <w:sz w:val="24"/>
          <w:szCs w:val="24"/>
        </w:rPr>
        <w:t>le</w:t>
      </w:r>
      <w:r w:rsidR="00205345" w:rsidRPr="00765251">
        <w:rPr>
          <w:rFonts w:asciiTheme="majorHAnsi" w:eastAsia="SimSun" w:hAnsiTheme="majorHAnsi" w:cs="Arial"/>
          <w:sz w:val="24"/>
          <w:szCs w:val="24"/>
        </w:rPr>
        <w:t xml:space="preserve"> </w:t>
      </w:r>
      <w:r w:rsidR="00ED2369" w:rsidRPr="00765251">
        <w:rPr>
          <w:rFonts w:asciiTheme="majorHAnsi" w:eastAsia="SimSun" w:hAnsiTheme="majorHAnsi" w:cs="Arial"/>
          <w:sz w:val="24"/>
          <w:szCs w:val="24"/>
        </w:rPr>
        <w:t xml:space="preserve"> esperienze di apprendistato in atto</w:t>
      </w:r>
      <w:r w:rsidR="00576205" w:rsidRPr="00765251">
        <w:rPr>
          <w:rFonts w:asciiTheme="majorHAnsi" w:eastAsia="SimSun" w:hAnsiTheme="majorHAnsi" w:cs="Arial"/>
          <w:sz w:val="24"/>
          <w:szCs w:val="24"/>
        </w:rPr>
        <w:t xml:space="preserve"> come </w:t>
      </w:r>
      <w:r w:rsidRPr="00765251">
        <w:rPr>
          <w:rFonts w:asciiTheme="majorHAnsi" w:eastAsia="SimSun" w:hAnsiTheme="majorHAnsi" w:cs="Arial"/>
          <w:sz w:val="24"/>
          <w:szCs w:val="24"/>
        </w:rPr>
        <w:t>oggetto di osservazione sia a scopo deduttivo che induttivo</w:t>
      </w:r>
      <w:r w:rsidR="00AD28EC" w:rsidRPr="00765251">
        <w:rPr>
          <w:rFonts w:asciiTheme="majorHAnsi" w:eastAsia="SimSun" w:hAnsiTheme="majorHAnsi" w:cs="Arial"/>
          <w:sz w:val="24"/>
          <w:szCs w:val="24"/>
        </w:rPr>
        <w:t>.  In</w:t>
      </w:r>
      <w:r w:rsidR="00026A37" w:rsidRPr="00765251">
        <w:rPr>
          <w:rFonts w:asciiTheme="majorHAnsi" w:eastAsia="SimSun" w:hAnsiTheme="majorHAnsi" w:cs="Arial"/>
          <w:sz w:val="24"/>
          <w:szCs w:val="24"/>
        </w:rPr>
        <w:t>dividuano</w:t>
      </w:r>
      <w:r w:rsidR="00AD28EC" w:rsidRPr="00765251">
        <w:rPr>
          <w:rFonts w:asciiTheme="majorHAnsi" w:eastAsia="SimSun" w:hAnsiTheme="majorHAnsi" w:cs="Arial"/>
          <w:sz w:val="24"/>
          <w:szCs w:val="24"/>
        </w:rPr>
        <w:t xml:space="preserve">, attraverso la valutazione delle esperienze in atto, </w:t>
      </w:r>
      <w:r w:rsidRPr="00765251">
        <w:rPr>
          <w:rFonts w:asciiTheme="majorHAnsi" w:eastAsia="SimSun" w:hAnsiTheme="majorHAnsi" w:cs="Arial"/>
          <w:sz w:val="24"/>
          <w:szCs w:val="24"/>
        </w:rPr>
        <w:t>le azioni necessarie alla promozione, ampliamento e consolidamento dell’offerta formativa con p</w:t>
      </w:r>
      <w:r w:rsidR="00D630A0" w:rsidRPr="00765251">
        <w:rPr>
          <w:rFonts w:asciiTheme="majorHAnsi" w:eastAsia="SimSun" w:hAnsiTheme="majorHAnsi" w:cs="Arial"/>
          <w:sz w:val="24"/>
          <w:szCs w:val="24"/>
        </w:rPr>
        <w:t xml:space="preserve">articolare attenzione ad una </w:t>
      </w:r>
      <w:r w:rsidRPr="00765251">
        <w:rPr>
          <w:rFonts w:asciiTheme="majorHAnsi" w:eastAsia="SimSun" w:hAnsiTheme="majorHAnsi" w:cs="Arial"/>
          <w:sz w:val="24"/>
          <w:szCs w:val="24"/>
        </w:rPr>
        <w:t xml:space="preserve"> model</w:t>
      </w:r>
      <w:r w:rsidR="00D630A0" w:rsidRPr="00765251">
        <w:rPr>
          <w:rFonts w:asciiTheme="majorHAnsi" w:eastAsia="SimSun" w:hAnsiTheme="majorHAnsi" w:cs="Arial"/>
          <w:sz w:val="24"/>
          <w:szCs w:val="24"/>
        </w:rPr>
        <w:t xml:space="preserve">lizzazione di riferimento. </w:t>
      </w:r>
    </w:p>
    <w:p w:rsidR="004F139D" w:rsidRPr="00765251" w:rsidRDefault="00661A7D" w:rsidP="001853AC">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I progetti</w:t>
      </w:r>
      <w:r w:rsidR="00D630A0" w:rsidRPr="00765251">
        <w:rPr>
          <w:rFonts w:asciiTheme="majorHAnsi" w:eastAsia="SimSun" w:hAnsiTheme="majorHAnsi" w:cs="Arial"/>
          <w:sz w:val="24"/>
          <w:szCs w:val="24"/>
        </w:rPr>
        <w:t xml:space="preserve">  </w:t>
      </w:r>
      <w:r w:rsidRPr="00765251">
        <w:rPr>
          <w:rFonts w:asciiTheme="majorHAnsi" w:eastAsia="SimSun" w:hAnsiTheme="majorHAnsi" w:cs="Arial"/>
          <w:sz w:val="24"/>
          <w:szCs w:val="24"/>
        </w:rPr>
        <w:t>devono</w:t>
      </w:r>
      <w:r w:rsidR="001C217E" w:rsidRPr="00765251">
        <w:rPr>
          <w:rFonts w:asciiTheme="majorHAnsi" w:eastAsia="SimSun" w:hAnsiTheme="majorHAnsi" w:cs="Arial"/>
          <w:sz w:val="24"/>
          <w:szCs w:val="24"/>
        </w:rPr>
        <w:t xml:space="preserve"> prevedere una articolazione per linee di</w:t>
      </w:r>
      <w:r w:rsidR="00680AD8" w:rsidRPr="00765251">
        <w:rPr>
          <w:rFonts w:asciiTheme="majorHAnsi" w:eastAsia="SimSun" w:hAnsiTheme="majorHAnsi" w:cs="Arial"/>
          <w:sz w:val="24"/>
          <w:szCs w:val="24"/>
        </w:rPr>
        <w:t xml:space="preserve"> attività</w:t>
      </w:r>
      <w:r w:rsidR="00E94801" w:rsidRPr="00765251">
        <w:rPr>
          <w:rFonts w:asciiTheme="majorHAnsi" w:eastAsia="SimSun" w:hAnsiTheme="majorHAnsi" w:cs="Arial"/>
          <w:sz w:val="24"/>
          <w:szCs w:val="24"/>
        </w:rPr>
        <w:t>:</w:t>
      </w:r>
    </w:p>
    <w:p w:rsidR="00E94801" w:rsidRPr="00765251" w:rsidRDefault="00661A7D" w:rsidP="001853AC">
      <w:pPr>
        <w:pStyle w:val="Paragrafoelenco"/>
        <w:numPr>
          <w:ilvl w:val="0"/>
          <w:numId w:val="21"/>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azioni a </w:t>
      </w:r>
      <w:r w:rsidR="00E94801" w:rsidRPr="00765251">
        <w:rPr>
          <w:rFonts w:asciiTheme="majorHAnsi" w:eastAsia="SimSun" w:hAnsiTheme="majorHAnsi" w:cs="Arial"/>
          <w:sz w:val="24"/>
          <w:szCs w:val="24"/>
        </w:rPr>
        <w:t>supporto</w:t>
      </w:r>
      <w:r w:rsidR="009134C7" w:rsidRPr="00765251">
        <w:rPr>
          <w:rFonts w:asciiTheme="majorHAnsi" w:eastAsia="SimSun" w:hAnsiTheme="majorHAnsi" w:cs="Arial"/>
          <w:sz w:val="24"/>
          <w:szCs w:val="24"/>
        </w:rPr>
        <w:t xml:space="preserve"> dell’ ampliamento dell’offerta formativa di apprendistato</w:t>
      </w:r>
      <w:r w:rsidR="001C217E" w:rsidRPr="00765251">
        <w:rPr>
          <w:rFonts w:asciiTheme="majorHAnsi" w:eastAsia="SimSun" w:hAnsiTheme="majorHAnsi" w:cs="Arial"/>
          <w:sz w:val="24"/>
          <w:szCs w:val="24"/>
        </w:rPr>
        <w:t xml:space="preserve"> </w:t>
      </w:r>
    </w:p>
    <w:p w:rsidR="00C34AE4" w:rsidRPr="00765251" w:rsidRDefault="009134C7">
      <w:pPr>
        <w:pStyle w:val="Paragrafoelenco"/>
        <w:numPr>
          <w:ilvl w:val="0"/>
          <w:numId w:val="21"/>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 azioni per la </w:t>
      </w:r>
      <w:r w:rsidR="00AD28EC" w:rsidRPr="00765251">
        <w:rPr>
          <w:rFonts w:asciiTheme="majorHAnsi" w:eastAsia="SimSun" w:hAnsiTheme="majorHAnsi" w:cs="Arial"/>
          <w:sz w:val="24"/>
          <w:szCs w:val="24"/>
        </w:rPr>
        <w:t xml:space="preserve"> modellizzazione del sistema</w:t>
      </w:r>
    </w:p>
    <w:p w:rsidR="00C34AE4" w:rsidRPr="00765251" w:rsidRDefault="00C34AE4">
      <w:pPr>
        <w:spacing w:after="0" w:line="240" w:lineRule="auto"/>
        <w:jc w:val="both"/>
        <w:rPr>
          <w:rFonts w:asciiTheme="majorHAnsi" w:eastAsia="SimSun" w:hAnsiTheme="majorHAnsi" w:cs="Arial"/>
          <w:sz w:val="24"/>
          <w:szCs w:val="24"/>
        </w:rPr>
      </w:pPr>
    </w:p>
    <w:p w:rsidR="00C34AE4" w:rsidRPr="00765251" w:rsidRDefault="00026A37">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Sono </w:t>
      </w:r>
      <w:r w:rsidR="00AD28EC" w:rsidRPr="00765251">
        <w:rPr>
          <w:rFonts w:asciiTheme="majorHAnsi" w:eastAsia="SimSun" w:hAnsiTheme="majorHAnsi" w:cs="Arial"/>
          <w:sz w:val="24"/>
          <w:szCs w:val="24"/>
        </w:rPr>
        <w:t xml:space="preserve">azioni </w:t>
      </w:r>
      <w:r w:rsidRPr="00765251">
        <w:rPr>
          <w:rFonts w:asciiTheme="majorHAnsi" w:eastAsia="SimSun" w:hAnsiTheme="majorHAnsi" w:cs="Arial"/>
          <w:sz w:val="24"/>
          <w:szCs w:val="24"/>
        </w:rPr>
        <w:t xml:space="preserve">prioritarie </w:t>
      </w:r>
      <w:r w:rsidR="00AD28EC" w:rsidRPr="00765251">
        <w:rPr>
          <w:rFonts w:asciiTheme="majorHAnsi" w:eastAsia="SimSun" w:hAnsiTheme="majorHAnsi" w:cs="Arial"/>
          <w:sz w:val="24"/>
          <w:szCs w:val="24"/>
        </w:rPr>
        <w:t>a support</w:t>
      </w:r>
      <w:r w:rsidR="001C217E" w:rsidRPr="00765251">
        <w:rPr>
          <w:rFonts w:asciiTheme="majorHAnsi" w:eastAsia="SimSun" w:hAnsiTheme="majorHAnsi" w:cs="Arial"/>
          <w:sz w:val="24"/>
          <w:szCs w:val="24"/>
        </w:rPr>
        <w:t xml:space="preserve">o </w:t>
      </w:r>
      <w:r w:rsidR="009134C7" w:rsidRPr="00765251">
        <w:rPr>
          <w:rFonts w:asciiTheme="majorHAnsi" w:eastAsia="SimSun" w:hAnsiTheme="majorHAnsi" w:cs="Arial"/>
          <w:sz w:val="24"/>
          <w:szCs w:val="24"/>
        </w:rPr>
        <w:t xml:space="preserve">dell’ ampliamento dell’offerta formativa </w:t>
      </w:r>
      <w:r w:rsidR="001C217E" w:rsidRPr="00765251">
        <w:rPr>
          <w:rFonts w:asciiTheme="majorHAnsi" w:eastAsia="SimSun" w:hAnsiTheme="majorHAnsi" w:cs="Arial"/>
          <w:sz w:val="24"/>
          <w:szCs w:val="24"/>
        </w:rPr>
        <w:t>di apprendistato</w:t>
      </w:r>
      <w:r w:rsidR="00207B5D">
        <w:rPr>
          <w:rFonts w:asciiTheme="majorHAnsi" w:eastAsia="SimSun" w:hAnsiTheme="majorHAnsi" w:cs="Arial"/>
          <w:sz w:val="24"/>
          <w:szCs w:val="24"/>
        </w:rPr>
        <w:t>:</w:t>
      </w:r>
    </w:p>
    <w:p w:rsidR="00C34AE4" w:rsidRPr="00765251" w:rsidRDefault="001C217E">
      <w:pPr>
        <w:pStyle w:val="Paragrafoelenco"/>
        <w:numPr>
          <w:ilvl w:val="0"/>
          <w:numId w:val="22"/>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la formazione del tutor formativo  (almeno 5 docenti per ogni scuola)</w:t>
      </w:r>
    </w:p>
    <w:p w:rsidR="00C34AE4" w:rsidRPr="00765251" w:rsidRDefault="00B277A3">
      <w:pPr>
        <w:pStyle w:val="Paragrafoelenco"/>
        <w:numPr>
          <w:ilvl w:val="0"/>
          <w:numId w:val="14"/>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la</w:t>
      </w:r>
      <w:r w:rsidR="001C217E" w:rsidRPr="00765251">
        <w:rPr>
          <w:rFonts w:asciiTheme="majorHAnsi" w:eastAsia="SimSun" w:hAnsiTheme="majorHAnsi" w:cs="Arial"/>
          <w:sz w:val="24"/>
          <w:szCs w:val="24"/>
        </w:rPr>
        <w:t xml:space="preserve"> </w:t>
      </w:r>
      <w:r w:rsidRPr="00765251">
        <w:rPr>
          <w:rFonts w:asciiTheme="majorHAnsi" w:eastAsia="SimSun" w:hAnsiTheme="majorHAnsi" w:cs="Arial"/>
          <w:sz w:val="24"/>
          <w:szCs w:val="24"/>
        </w:rPr>
        <w:t xml:space="preserve"> progettazione</w:t>
      </w:r>
      <w:r w:rsidR="00207B5D">
        <w:rPr>
          <w:rFonts w:asciiTheme="majorHAnsi" w:eastAsia="SimSun" w:hAnsiTheme="majorHAnsi" w:cs="Arial"/>
          <w:sz w:val="24"/>
          <w:szCs w:val="24"/>
        </w:rPr>
        <w:t xml:space="preserve"> d</w:t>
      </w:r>
      <w:r w:rsidRPr="00765251">
        <w:rPr>
          <w:rFonts w:asciiTheme="majorHAnsi" w:eastAsia="SimSun" w:hAnsiTheme="majorHAnsi" w:cs="Arial"/>
          <w:sz w:val="24"/>
          <w:szCs w:val="24"/>
        </w:rPr>
        <w:t>i moduli formativi che sviluppino competenze di base, trasversali, professionali in co</w:t>
      </w:r>
      <w:r w:rsidR="006852F9">
        <w:rPr>
          <w:rFonts w:asciiTheme="majorHAnsi" w:eastAsia="SimSun" w:hAnsiTheme="majorHAnsi" w:cs="Arial"/>
          <w:sz w:val="24"/>
          <w:szCs w:val="24"/>
        </w:rPr>
        <w:t>-</w:t>
      </w:r>
      <w:r w:rsidRPr="00765251">
        <w:rPr>
          <w:rFonts w:asciiTheme="majorHAnsi" w:eastAsia="SimSun" w:hAnsiTheme="majorHAnsi" w:cs="Arial"/>
          <w:sz w:val="24"/>
          <w:szCs w:val="24"/>
        </w:rPr>
        <w:t xml:space="preserve">progettazione con le aziende disponibili ad attivare contratti di apprendistato </w:t>
      </w:r>
      <w:r w:rsidR="001C217E" w:rsidRPr="00765251">
        <w:rPr>
          <w:rFonts w:asciiTheme="majorHAnsi" w:eastAsia="SimSun" w:hAnsiTheme="majorHAnsi" w:cs="Arial"/>
          <w:sz w:val="24"/>
          <w:szCs w:val="24"/>
        </w:rPr>
        <w:t xml:space="preserve">(fino ad </w:t>
      </w:r>
      <w:proofErr w:type="spellStart"/>
      <w:r w:rsidR="001C217E" w:rsidRPr="00765251">
        <w:rPr>
          <w:rFonts w:asciiTheme="majorHAnsi" w:eastAsia="SimSun" w:hAnsiTheme="majorHAnsi" w:cs="Arial"/>
          <w:sz w:val="24"/>
          <w:szCs w:val="24"/>
        </w:rPr>
        <w:t>max</w:t>
      </w:r>
      <w:proofErr w:type="spellEnd"/>
      <w:r w:rsidR="001C217E" w:rsidRPr="00765251">
        <w:rPr>
          <w:rFonts w:asciiTheme="majorHAnsi" w:eastAsia="SimSun" w:hAnsiTheme="majorHAnsi" w:cs="Arial"/>
          <w:sz w:val="24"/>
          <w:szCs w:val="24"/>
        </w:rPr>
        <w:t xml:space="preserve"> di 40 ore per scuola)</w:t>
      </w:r>
    </w:p>
    <w:p w:rsidR="00B277A3" w:rsidRPr="00765251" w:rsidRDefault="002504BB" w:rsidP="00B277A3">
      <w:pPr>
        <w:pStyle w:val="Paragrafoelenco"/>
        <w:numPr>
          <w:ilvl w:val="0"/>
          <w:numId w:val="14"/>
        </w:numPr>
        <w:spacing w:after="0" w:line="240" w:lineRule="auto"/>
        <w:jc w:val="both"/>
        <w:rPr>
          <w:rFonts w:asciiTheme="majorHAnsi" w:eastAsia="SimSun" w:hAnsiTheme="majorHAnsi" w:cs="Arial"/>
          <w:sz w:val="24"/>
          <w:szCs w:val="24"/>
        </w:rPr>
      </w:pPr>
      <w:r>
        <w:rPr>
          <w:rFonts w:asciiTheme="majorHAnsi" w:eastAsia="SimSun" w:hAnsiTheme="majorHAnsi" w:cs="Arial"/>
          <w:sz w:val="24"/>
          <w:szCs w:val="24"/>
        </w:rPr>
        <w:t>informazione/</w:t>
      </w:r>
      <w:r w:rsidR="00B277A3" w:rsidRPr="00765251">
        <w:rPr>
          <w:rFonts w:asciiTheme="majorHAnsi" w:eastAsia="SimSun" w:hAnsiTheme="majorHAnsi" w:cs="Arial"/>
          <w:sz w:val="24"/>
          <w:szCs w:val="24"/>
        </w:rPr>
        <w:t xml:space="preserve">diffusione a fini orientativi </w:t>
      </w:r>
    </w:p>
    <w:p w:rsidR="00C34AE4" w:rsidRPr="00765251" w:rsidRDefault="00FF35BB">
      <w:pPr>
        <w:pStyle w:val="Paragrafoelenco"/>
        <w:numPr>
          <w:ilvl w:val="0"/>
          <w:numId w:val="14"/>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p</w:t>
      </w:r>
      <w:r w:rsidR="001C217E" w:rsidRPr="00765251">
        <w:rPr>
          <w:rFonts w:asciiTheme="majorHAnsi" w:eastAsia="SimSun" w:hAnsiTheme="majorHAnsi" w:cs="Arial"/>
          <w:sz w:val="24"/>
          <w:szCs w:val="24"/>
        </w:rPr>
        <w:t xml:space="preserve">roduzione di materiale formativo/informativo </w:t>
      </w:r>
    </w:p>
    <w:p w:rsidR="00C34AE4" w:rsidRPr="00765251" w:rsidRDefault="00C34AE4">
      <w:pPr>
        <w:spacing w:after="0" w:line="240" w:lineRule="auto"/>
        <w:jc w:val="both"/>
        <w:rPr>
          <w:rFonts w:asciiTheme="majorHAnsi" w:eastAsia="SimSun" w:hAnsiTheme="majorHAnsi" w:cs="Arial"/>
          <w:sz w:val="24"/>
          <w:szCs w:val="24"/>
        </w:rPr>
      </w:pPr>
    </w:p>
    <w:p w:rsidR="009134C7" w:rsidRPr="00765251" w:rsidRDefault="009134C7" w:rsidP="009134C7">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Le azioni prioritarie per la  modellizzazione del sistema presuppongono</w:t>
      </w:r>
      <w:r w:rsidR="00661A7D" w:rsidRPr="00765251">
        <w:rPr>
          <w:rFonts w:asciiTheme="majorHAnsi" w:eastAsia="SimSun" w:hAnsiTheme="majorHAnsi" w:cs="Arial"/>
          <w:sz w:val="24"/>
          <w:szCs w:val="24"/>
        </w:rPr>
        <w:t xml:space="preserve"> una strategia unitaria fortemente condivisa tra tutti i soggetti</w:t>
      </w:r>
      <w:r w:rsidR="00FC1CDA" w:rsidRPr="00765251">
        <w:rPr>
          <w:rFonts w:asciiTheme="majorHAnsi" w:eastAsia="SimSun" w:hAnsiTheme="majorHAnsi" w:cs="Arial"/>
          <w:sz w:val="24"/>
          <w:szCs w:val="24"/>
        </w:rPr>
        <w:t xml:space="preserve"> interessati.</w:t>
      </w:r>
      <w:r w:rsidR="00661A7D" w:rsidRPr="00765251">
        <w:rPr>
          <w:rFonts w:asciiTheme="majorHAnsi" w:eastAsia="SimSun" w:hAnsiTheme="majorHAnsi" w:cs="Arial"/>
          <w:sz w:val="24"/>
          <w:szCs w:val="24"/>
        </w:rPr>
        <w:t xml:space="preserve"> </w:t>
      </w:r>
    </w:p>
    <w:p w:rsidR="00C34AE4" w:rsidRPr="00765251" w:rsidRDefault="009134C7" w:rsidP="009134C7">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Si realizzano attraverso </w:t>
      </w:r>
      <w:r w:rsidR="00E964A4" w:rsidRPr="00765251">
        <w:rPr>
          <w:rFonts w:asciiTheme="majorHAnsi" w:eastAsia="SimSun" w:hAnsiTheme="majorHAnsi" w:cs="Arial"/>
          <w:sz w:val="24"/>
          <w:szCs w:val="24"/>
        </w:rPr>
        <w:t>la costituzione</w:t>
      </w:r>
      <w:r w:rsidR="00DC6806" w:rsidRPr="00765251">
        <w:rPr>
          <w:rFonts w:asciiTheme="majorHAnsi" w:eastAsia="SimSun" w:hAnsiTheme="majorHAnsi" w:cs="Arial"/>
          <w:sz w:val="24"/>
          <w:szCs w:val="24"/>
        </w:rPr>
        <w:t xml:space="preserve"> di un </w:t>
      </w:r>
      <w:r w:rsidRPr="00765251">
        <w:rPr>
          <w:rFonts w:asciiTheme="majorHAnsi" w:eastAsia="SimSun" w:hAnsiTheme="majorHAnsi" w:cs="Arial"/>
          <w:sz w:val="24"/>
          <w:szCs w:val="24"/>
        </w:rPr>
        <w:t>C</w:t>
      </w:r>
      <w:r w:rsidR="00DC6806" w:rsidRPr="00765251">
        <w:rPr>
          <w:rFonts w:asciiTheme="majorHAnsi" w:eastAsia="SimSun" w:hAnsiTheme="majorHAnsi" w:cs="Arial"/>
          <w:sz w:val="24"/>
          <w:szCs w:val="24"/>
        </w:rPr>
        <w:t xml:space="preserve">omitato </w:t>
      </w:r>
      <w:r w:rsidRPr="00765251">
        <w:rPr>
          <w:rFonts w:asciiTheme="majorHAnsi" w:eastAsia="SimSun" w:hAnsiTheme="majorHAnsi" w:cs="Arial"/>
          <w:sz w:val="24"/>
          <w:szCs w:val="24"/>
        </w:rPr>
        <w:t>T</w:t>
      </w:r>
      <w:r w:rsidR="00DC6806" w:rsidRPr="00765251">
        <w:rPr>
          <w:rFonts w:asciiTheme="majorHAnsi" w:eastAsia="SimSun" w:hAnsiTheme="majorHAnsi" w:cs="Arial"/>
          <w:sz w:val="24"/>
          <w:szCs w:val="24"/>
        </w:rPr>
        <w:t xml:space="preserve">ecnico </w:t>
      </w:r>
      <w:r w:rsidRPr="00765251">
        <w:rPr>
          <w:rFonts w:asciiTheme="majorHAnsi" w:eastAsia="SimSun" w:hAnsiTheme="majorHAnsi" w:cs="Arial"/>
          <w:sz w:val="24"/>
          <w:szCs w:val="24"/>
        </w:rPr>
        <w:t>S</w:t>
      </w:r>
      <w:r w:rsidR="00DC6806" w:rsidRPr="00765251">
        <w:rPr>
          <w:rFonts w:asciiTheme="majorHAnsi" w:eastAsia="SimSun" w:hAnsiTheme="majorHAnsi" w:cs="Arial"/>
          <w:sz w:val="24"/>
          <w:szCs w:val="24"/>
        </w:rPr>
        <w:t xml:space="preserve">cientifico </w:t>
      </w:r>
      <w:r w:rsidR="006A19D2" w:rsidRPr="00765251">
        <w:rPr>
          <w:rFonts w:asciiTheme="majorHAnsi" w:eastAsia="SimSun" w:hAnsiTheme="majorHAnsi" w:cs="Arial"/>
          <w:sz w:val="24"/>
          <w:szCs w:val="24"/>
        </w:rPr>
        <w:t xml:space="preserve">nel quale va </w:t>
      </w:r>
      <w:r w:rsidR="00D87716" w:rsidRPr="00765251">
        <w:rPr>
          <w:rFonts w:asciiTheme="majorHAnsi" w:eastAsia="SimSun" w:hAnsiTheme="majorHAnsi" w:cs="Arial"/>
          <w:sz w:val="24"/>
          <w:szCs w:val="24"/>
        </w:rPr>
        <w:t xml:space="preserve">comunque </w:t>
      </w:r>
      <w:r w:rsidR="006A19D2" w:rsidRPr="00765251">
        <w:rPr>
          <w:rFonts w:asciiTheme="majorHAnsi" w:eastAsia="SimSun" w:hAnsiTheme="majorHAnsi" w:cs="Arial"/>
          <w:sz w:val="24"/>
          <w:szCs w:val="24"/>
        </w:rPr>
        <w:t>garantita la presenza dei</w:t>
      </w:r>
      <w:r w:rsidR="001819E2" w:rsidRPr="00765251">
        <w:rPr>
          <w:rFonts w:asciiTheme="majorHAnsi" w:eastAsia="SimSun" w:hAnsiTheme="majorHAnsi" w:cs="Arial"/>
          <w:sz w:val="24"/>
          <w:szCs w:val="24"/>
        </w:rPr>
        <w:t xml:space="preserve"> </w:t>
      </w:r>
      <w:r w:rsidR="006A19D2" w:rsidRPr="00765251">
        <w:rPr>
          <w:rFonts w:asciiTheme="majorHAnsi" w:eastAsia="SimSun" w:hAnsiTheme="majorHAnsi" w:cs="Arial"/>
          <w:sz w:val="24"/>
          <w:szCs w:val="24"/>
        </w:rPr>
        <w:t>rappresentanti del  mondo delle imprese e</w:t>
      </w:r>
      <w:r w:rsidR="00FF35BB" w:rsidRPr="00765251">
        <w:rPr>
          <w:rFonts w:asciiTheme="majorHAnsi" w:eastAsia="SimSun" w:hAnsiTheme="majorHAnsi" w:cs="Arial"/>
          <w:sz w:val="24"/>
          <w:szCs w:val="24"/>
        </w:rPr>
        <w:t xml:space="preserve"> </w:t>
      </w:r>
      <w:r w:rsidR="006A19D2" w:rsidRPr="00765251">
        <w:rPr>
          <w:rFonts w:asciiTheme="majorHAnsi" w:eastAsia="SimSun" w:hAnsiTheme="majorHAnsi" w:cs="Arial"/>
          <w:sz w:val="24"/>
          <w:szCs w:val="24"/>
        </w:rPr>
        <w:t xml:space="preserve">delle </w:t>
      </w:r>
      <w:r w:rsidR="00FF35BB" w:rsidRPr="00765251">
        <w:rPr>
          <w:rFonts w:asciiTheme="majorHAnsi" w:eastAsia="SimSun" w:hAnsiTheme="majorHAnsi" w:cs="Arial"/>
          <w:sz w:val="24"/>
          <w:szCs w:val="24"/>
        </w:rPr>
        <w:t xml:space="preserve">parti sociali, </w:t>
      </w:r>
      <w:r w:rsidR="006A19D2" w:rsidRPr="00765251">
        <w:rPr>
          <w:rFonts w:asciiTheme="majorHAnsi" w:eastAsia="SimSun" w:hAnsiTheme="majorHAnsi" w:cs="Arial"/>
          <w:sz w:val="24"/>
          <w:szCs w:val="24"/>
        </w:rPr>
        <w:t xml:space="preserve">di </w:t>
      </w:r>
      <w:r w:rsidR="00DC6806" w:rsidRPr="00765251">
        <w:rPr>
          <w:rFonts w:asciiTheme="majorHAnsi" w:eastAsia="SimSun" w:hAnsiTheme="majorHAnsi" w:cs="Arial"/>
          <w:sz w:val="24"/>
          <w:szCs w:val="24"/>
        </w:rPr>
        <w:t>esperti del mondo accademico</w:t>
      </w:r>
      <w:r w:rsidRPr="00765251">
        <w:rPr>
          <w:rFonts w:asciiTheme="majorHAnsi" w:eastAsia="SimSun" w:hAnsiTheme="majorHAnsi" w:cs="Arial"/>
          <w:sz w:val="24"/>
          <w:szCs w:val="24"/>
        </w:rPr>
        <w:t>/</w:t>
      </w:r>
      <w:r w:rsidR="00DC6806" w:rsidRPr="00765251">
        <w:rPr>
          <w:rFonts w:asciiTheme="majorHAnsi" w:eastAsia="SimSun" w:hAnsiTheme="majorHAnsi" w:cs="Arial"/>
          <w:sz w:val="24"/>
          <w:szCs w:val="24"/>
        </w:rPr>
        <w:t>centri di ricerca</w:t>
      </w:r>
      <w:r w:rsidR="00C20FAA" w:rsidRPr="00765251">
        <w:rPr>
          <w:rFonts w:asciiTheme="majorHAnsi" w:eastAsia="SimSun" w:hAnsiTheme="majorHAnsi" w:cs="Arial"/>
          <w:sz w:val="24"/>
          <w:szCs w:val="24"/>
        </w:rPr>
        <w:t xml:space="preserve">, </w:t>
      </w:r>
      <w:r w:rsidR="0029345E" w:rsidRPr="00765251">
        <w:rPr>
          <w:rFonts w:asciiTheme="majorHAnsi" w:eastAsia="SimSun" w:hAnsiTheme="majorHAnsi" w:cs="Arial"/>
          <w:sz w:val="24"/>
          <w:szCs w:val="24"/>
        </w:rPr>
        <w:t>di</w:t>
      </w:r>
      <w:r w:rsidR="006A19D2" w:rsidRPr="00765251">
        <w:rPr>
          <w:rFonts w:asciiTheme="majorHAnsi" w:eastAsia="SimSun" w:hAnsiTheme="majorHAnsi" w:cs="Arial"/>
          <w:sz w:val="24"/>
          <w:szCs w:val="24"/>
        </w:rPr>
        <w:t xml:space="preserve"> esperti delle </w:t>
      </w:r>
      <w:r w:rsidR="00C20FAA" w:rsidRPr="00765251">
        <w:rPr>
          <w:rFonts w:asciiTheme="majorHAnsi" w:eastAsia="SimSun" w:hAnsiTheme="majorHAnsi" w:cs="Arial"/>
          <w:sz w:val="24"/>
          <w:szCs w:val="24"/>
        </w:rPr>
        <w:t>istituzioni formative,</w:t>
      </w:r>
      <w:r w:rsidR="00DC6806" w:rsidRPr="00765251">
        <w:rPr>
          <w:rFonts w:asciiTheme="majorHAnsi" w:eastAsia="SimSun" w:hAnsiTheme="majorHAnsi" w:cs="Arial"/>
          <w:sz w:val="24"/>
          <w:szCs w:val="24"/>
        </w:rPr>
        <w:t xml:space="preserve"> </w:t>
      </w:r>
      <w:r w:rsidR="006A19D2" w:rsidRPr="00765251">
        <w:rPr>
          <w:rFonts w:asciiTheme="majorHAnsi" w:eastAsia="SimSun" w:hAnsiTheme="majorHAnsi" w:cs="Arial"/>
          <w:sz w:val="24"/>
          <w:szCs w:val="24"/>
        </w:rPr>
        <w:t xml:space="preserve">rappresentanti delle </w:t>
      </w:r>
      <w:r w:rsidR="006952D6" w:rsidRPr="00765251">
        <w:rPr>
          <w:rFonts w:asciiTheme="majorHAnsi" w:eastAsia="SimSun" w:hAnsiTheme="majorHAnsi" w:cs="Arial"/>
          <w:sz w:val="24"/>
          <w:szCs w:val="24"/>
        </w:rPr>
        <w:t>Regioni</w:t>
      </w:r>
      <w:r w:rsidR="006A19D2" w:rsidRPr="00765251">
        <w:rPr>
          <w:rFonts w:asciiTheme="majorHAnsi" w:eastAsia="SimSun" w:hAnsiTheme="majorHAnsi" w:cs="Arial"/>
          <w:sz w:val="24"/>
          <w:szCs w:val="24"/>
        </w:rPr>
        <w:t xml:space="preserve"> e degli </w:t>
      </w:r>
      <w:r w:rsidR="006952D6" w:rsidRPr="00765251">
        <w:rPr>
          <w:rFonts w:asciiTheme="majorHAnsi" w:eastAsia="SimSun" w:hAnsiTheme="majorHAnsi" w:cs="Arial"/>
          <w:sz w:val="24"/>
          <w:szCs w:val="24"/>
        </w:rPr>
        <w:t xml:space="preserve"> Enti Locali</w:t>
      </w:r>
      <w:r w:rsidR="006A19D2" w:rsidRPr="00765251">
        <w:rPr>
          <w:rFonts w:asciiTheme="majorHAnsi" w:eastAsia="SimSun" w:hAnsiTheme="majorHAnsi" w:cs="Arial"/>
          <w:sz w:val="24"/>
          <w:szCs w:val="24"/>
        </w:rPr>
        <w:t>.</w:t>
      </w:r>
    </w:p>
    <w:p w:rsidR="00C34AE4" w:rsidRPr="00765251" w:rsidRDefault="00B07CAA">
      <w:pPr>
        <w:spacing w:after="0" w:line="240" w:lineRule="auto"/>
        <w:jc w:val="both"/>
        <w:rPr>
          <w:rFonts w:asciiTheme="majorHAnsi" w:eastAsia="SimSun" w:hAnsiTheme="majorHAnsi" w:cs="Arial"/>
          <w:sz w:val="24"/>
          <w:szCs w:val="24"/>
        </w:rPr>
      </w:pPr>
      <w:r>
        <w:rPr>
          <w:rFonts w:asciiTheme="majorHAnsi" w:eastAsia="SimSun" w:hAnsiTheme="majorHAnsi" w:cs="Arial"/>
          <w:sz w:val="24"/>
          <w:szCs w:val="24"/>
        </w:rPr>
        <w:t>Il Comitato Tecnico S</w:t>
      </w:r>
      <w:r w:rsidR="00C20FAA" w:rsidRPr="00765251">
        <w:rPr>
          <w:rFonts w:asciiTheme="majorHAnsi" w:eastAsia="SimSun" w:hAnsiTheme="majorHAnsi" w:cs="Arial"/>
          <w:sz w:val="24"/>
          <w:szCs w:val="24"/>
        </w:rPr>
        <w:t>cientifico ha la</w:t>
      </w:r>
      <w:r w:rsidR="00A353AD" w:rsidRPr="00765251">
        <w:rPr>
          <w:rFonts w:asciiTheme="majorHAnsi" w:eastAsia="SimSun" w:hAnsiTheme="majorHAnsi" w:cs="Arial"/>
          <w:sz w:val="24"/>
          <w:szCs w:val="24"/>
        </w:rPr>
        <w:t xml:space="preserve"> finalità </w:t>
      </w:r>
      <w:r w:rsidR="00646201" w:rsidRPr="00765251">
        <w:rPr>
          <w:rFonts w:asciiTheme="majorHAnsi" w:eastAsia="SimSun" w:hAnsiTheme="majorHAnsi" w:cs="Arial"/>
          <w:sz w:val="24"/>
          <w:szCs w:val="24"/>
        </w:rPr>
        <w:t>prioritaria di:</w:t>
      </w:r>
    </w:p>
    <w:p w:rsidR="00C34AE4" w:rsidRDefault="00E964A4">
      <w:pPr>
        <w:pStyle w:val="Paragrafoelenco"/>
        <w:numPr>
          <w:ilvl w:val="0"/>
          <w:numId w:val="20"/>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accompagnare le sperimentazioni in atto, </w:t>
      </w:r>
      <w:r w:rsidR="00304447" w:rsidRPr="00765251">
        <w:rPr>
          <w:rFonts w:asciiTheme="majorHAnsi" w:eastAsia="SimSun" w:hAnsiTheme="majorHAnsi" w:cs="Arial"/>
          <w:sz w:val="24"/>
          <w:szCs w:val="24"/>
        </w:rPr>
        <w:t xml:space="preserve">monitorarla e </w:t>
      </w:r>
      <w:r w:rsidR="00A353AD" w:rsidRPr="00765251">
        <w:rPr>
          <w:rFonts w:asciiTheme="majorHAnsi" w:eastAsia="SimSun" w:hAnsiTheme="majorHAnsi" w:cs="Arial"/>
          <w:sz w:val="24"/>
          <w:szCs w:val="24"/>
        </w:rPr>
        <w:t>valutar</w:t>
      </w:r>
      <w:r w:rsidRPr="00765251">
        <w:rPr>
          <w:rFonts w:asciiTheme="majorHAnsi" w:eastAsia="SimSun" w:hAnsiTheme="majorHAnsi" w:cs="Arial"/>
          <w:sz w:val="24"/>
          <w:szCs w:val="24"/>
        </w:rPr>
        <w:t>ne</w:t>
      </w:r>
      <w:r w:rsidR="00A353AD" w:rsidRPr="00765251">
        <w:rPr>
          <w:rFonts w:asciiTheme="majorHAnsi" w:eastAsia="SimSun" w:hAnsiTheme="majorHAnsi" w:cs="Arial"/>
          <w:sz w:val="24"/>
          <w:szCs w:val="24"/>
        </w:rPr>
        <w:t xml:space="preserve"> gli esiti</w:t>
      </w:r>
      <w:r w:rsidR="00304447" w:rsidRPr="00765251">
        <w:rPr>
          <w:rFonts w:asciiTheme="majorHAnsi" w:eastAsia="SimSun" w:hAnsiTheme="majorHAnsi" w:cs="Arial"/>
          <w:sz w:val="24"/>
          <w:szCs w:val="24"/>
        </w:rPr>
        <w:t>. E</w:t>
      </w:r>
      <w:r w:rsidR="00646201" w:rsidRPr="00765251">
        <w:rPr>
          <w:rFonts w:asciiTheme="majorHAnsi" w:eastAsia="SimSun" w:hAnsiTheme="majorHAnsi" w:cs="Arial"/>
          <w:sz w:val="24"/>
          <w:szCs w:val="24"/>
        </w:rPr>
        <w:t xml:space="preserve">laborare indicazioni utili </w:t>
      </w:r>
      <w:r w:rsidRPr="00765251">
        <w:rPr>
          <w:rFonts w:asciiTheme="majorHAnsi" w:eastAsia="SimSun" w:hAnsiTheme="majorHAnsi" w:cs="Arial"/>
          <w:sz w:val="24"/>
          <w:szCs w:val="24"/>
        </w:rPr>
        <w:t xml:space="preserve"> a </w:t>
      </w:r>
      <w:r w:rsidR="00A353AD" w:rsidRPr="00765251">
        <w:rPr>
          <w:rFonts w:asciiTheme="majorHAnsi" w:eastAsia="SimSun" w:hAnsiTheme="majorHAnsi" w:cs="Arial"/>
          <w:sz w:val="24"/>
          <w:szCs w:val="24"/>
        </w:rPr>
        <w:t xml:space="preserve"> garantire un processo di apprendimento di qualità elevata affinch</w:t>
      </w:r>
      <w:r w:rsidR="00D6050D" w:rsidRPr="00765251">
        <w:rPr>
          <w:rFonts w:asciiTheme="majorHAnsi" w:eastAsia="SimSun" w:hAnsiTheme="majorHAnsi" w:cs="Arial"/>
          <w:sz w:val="24"/>
          <w:szCs w:val="24"/>
        </w:rPr>
        <w:t>é</w:t>
      </w:r>
      <w:r w:rsidR="00A353AD" w:rsidRPr="00765251">
        <w:rPr>
          <w:rFonts w:asciiTheme="majorHAnsi" w:eastAsia="SimSun" w:hAnsiTheme="majorHAnsi" w:cs="Arial"/>
          <w:sz w:val="24"/>
          <w:szCs w:val="24"/>
        </w:rPr>
        <w:t xml:space="preserve"> il percorso in apprendistato sia riconosciuto come un prezioso percorso di apprendimento</w:t>
      </w:r>
      <w:r w:rsidR="00FF35BB" w:rsidRPr="00765251">
        <w:rPr>
          <w:rFonts w:asciiTheme="majorHAnsi" w:eastAsia="SimSun" w:hAnsiTheme="majorHAnsi" w:cs="Arial"/>
          <w:sz w:val="24"/>
          <w:szCs w:val="24"/>
        </w:rPr>
        <w:t>;</w:t>
      </w:r>
    </w:p>
    <w:p w:rsidR="00162453" w:rsidRPr="00765251" w:rsidRDefault="00162453" w:rsidP="00162453">
      <w:pPr>
        <w:pStyle w:val="Paragrafoelenco"/>
        <w:spacing w:after="0" w:line="240" w:lineRule="auto"/>
        <w:jc w:val="both"/>
        <w:rPr>
          <w:rFonts w:asciiTheme="majorHAnsi" w:eastAsia="SimSun" w:hAnsiTheme="majorHAnsi" w:cs="Arial"/>
          <w:sz w:val="24"/>
          <w:szCs w:val="24"/>
        </w:rPr>
      </w:pPr>
    </w:p>
    <w:p w:rsidR="00C34AE4" w:rsidRDefault="00C20FAA">
      <w:pPr>
        <w:pStyle w:val="Paragrafoelenco"/>
        <w:numPr>
          <w:ilvl w:val="0"/>
          <w:numId w:val="20"/>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c</w:t>
      </w:r>
      <w:r w:rsidR="000C5C55" w:rsidRPr="00765251">
        <w:rPr>
          <w:rFonts w:asciiTheme="majorHAnsi" w:eastAsia="SimSun" w:hAnsiTheme="majorHAnsi" w:cs="Arial"/>
          <w:sz w:val="24"/>
          <w:szCs w:val="24"/>
        </w:rPr>
        <w:t>reare sinergia con la sperimentazione</w:t>
      </w:r>
      <w:r w:rsidR="000B243E" w:rsidRPr="00765251">
        <w:rPr>
          <w:rFonts w:asciiTheme="majorHAnsi" w:eastAsia="SimSun" w:hAnsiTheme="majorHAnsi" w:cs="Arial"/>
          <w:sz w:val="24"/>
          <w:szCs w:val="24"/>
        </w:rPr>
        <w:t xml:space="preserve"> in atto di apprendistato</w:t>
      </w:r>
      <w:r w:rsidR="00FC1CDA" w:rsidRPr="00765251">
        <w:rPr>
          <w:rFonts w:asciiTheme="majorHAnsi" w:eastAsia="SimSun" w:hAnsiTheme="majorHAnsi" w:cs="Arial"/>
          <w:sz w:val="24"/>
          <w:szCs w:val="24"/>
        </w:rPr>
        <w:t xml:space="preserve">, </w:t>
      </w:r>
      <w:r w:rsidR="000B243E" w:rsidRPr="00765251">
        <w:rPr>
          <w:rFonts w:asciiTheme="majorHAnsi" w:eastAsia="SimSun" w:hAnsiTheme="majorHAnsi" w:cs="Arial"/>
          <w:sz w:val="24"/>
          <w:szCs w:val="24"/>
        </w:rPr>
        <w:t xml:space="preserve"> </w:t>
      </w:r>
      <w:r w:rsidR="00FC1CDA" w:rsidRPr="00765251">
        <w:rPr>
          <w:rFonts w:asciiTheme="majorHAnsi" w:eastAsia="SimSun" w:hAnsiTheme="majorHAnsi" w:cs="Arial"/>
          <w:sz w:val="24"/>
          <w:szCs w:val="24"/>
        </w:rPr>
        <w:t xml:space="preserve">ai sensi dell’art. 32 </w:t>
      </w:r>
      <w:proofErr w:type="spellStart"/>
      <w:r w:rsidR="0098769C">
        <w:rPr>
          <w:rFonts w:asciiTheme="majorHAnsi" w:eastAsia="SimSun" w:hAnsiTheme="majorHAnsi" w:cs="Arial"/>
          <w:sz w:val="24"/>
          <w:szCs w:val="24"/>
        </w:rPr>
        <w:t>D.</w:t>
      </w:r>
      <w:r w:rsidR="00FC1CDA" w:rsidRPr="00765251">
        <w:rPr>
          <w:rFonts w:asciiTheme="majorHAnsi" w:eastAsia="SimSun" w:hAnsiTheme="majorHAnsi" w:cs="Arial"/>
          <w:sz w:val="24"/>
          <w:szCs w:val="24"/>
        </w:rPr>
        <w:t>lgs</w:t>
      </w:r>
      <w:proofErr w:type="spellEnd"/>
      <w:r w:rsidR="00FC1CDA" w:rsidRPr="00765251">
        <w:rPr>
          <w:rFonts w:asciiTheme="majorHAnsi" w:eastAsia="SimSun" w:hAnsiTheme="majorHAnsi" w:cs="Arial"/>
          <w:sz w:val="24"/>
          <w:szCs w:val="24"/>
        </w:rPr>
        <w:t xml:space="preserve"> 150</w:t>
      </w:r>
      <w:r w:rsidR="004E6D8F" w:rsidRPr="00765251">
        <w:rPr>
          <w:rFonts w:asciiTheme="majorHAnsi" w:eastAsia="SimSun" w:hAnsiTheme="majorHAnsi" w:cs="Arial"/>
          <w:sz w:val="24"/>
          <w:szCs w:val="24"/>
        </w:rPr>
        <w:t xml:space="preserve">/2015 </w:t>
      </w:r>
      <w:r w:rsidR="00FC1CDA" w:rsidRPr="00765251">
        <w:rPr>
          <w:rFonts w:asciiTheme="majorHAnsi" w:eastAsia="SimSun" w:hAnsiTheme="majorHAnsi" w:cs="Arial"/>
          <w:sz w:val="24"/>
          <w:szCs w:val="24"/>
        </w:rPr>
        <w:t xml:space="preserve">, </w:t>
      </w:r>
      <w:r w:rsidR="000B243E" w:rsidRPr="00765251">
        <w:rPr>
          <w:rFonts w:asciiTheme="majorHAnsi" w:eastAsia="SimSun" w:hAnsiTheme="majorHAnsi" w:cs="Arial"/>
          <w:sz w:val="24"/>
          <w:szCs w:val="24"/>
        </w:rPr>
        <w:t xml:space="preserve">per la qualifica </w:t>
      </w:r>
      <w:r w:rsidR="003F753E" w:rsidRPr="00765251">
        <w:rPr>
          <w:rFonts w:asciiTheme="majorHAnsi" w:eastAsia="SimSun" w:hAnsiTheme="majorHAnsi" w:cs="Arial"/>
          <w:sz w:val="24"/>
          <w:szCs w:val="24"/>
        </w:rPr>
        <w:t>e</w:t>
      </w:r>
      <w:r w:rsidR="000B243E" w:rsidRPr="00765251">
        <w:rPr>
          <w:rFonts w:asciiTheme="majorHAnsi" w:eastAsia="SimSun" w:hAnsiTheme="majorHAnsi" w:cs="Arial"/>
          <w:sz w:val="24"/>
          <w:szCs w:val="24"/>
        </w:rPr>
        <w:t xml:space="preserve"> il diploma professionale</w:t>
      </w:r>
      <w:r w:rsidR="00FF35BB" w:rsidRPr="00765251">
        <w:rPr>
          <w:rFonts w:asciiTheme="majorHAnsi" w:eastAsia="SimSun" w:hAnsiTheme="majorHAnsi" w:cs="Arial"/>
          <w:sz w:val="24"/>
          <w:szCs w:val="24"/>
        </w:rPr>
        <w:t>;</w:t>
      </w:r>
      <w:r w:rsidR="000B243E" w:rsidRPr="00765251">
        <w:rPr>
          <w:rFonts w:asciiTheme="majorHAnsi" w:eastAsia="SimSun" w:hAnsiTheme="majorHAnsi" w:cs="Arial"/>
          <w:sz w:val="24"/>
          <w:szCs w:val="24"/>
        </w:rPr>
        <w:t xml:space="preserve"> </w:t>
      </w:r>
    </w:p>
    <w:p w:rsidR="00162453" w:rsidRPr="00B07CAA" w:rsidRDefault="00162453" w:rsidP="00B07CAA">
      <w:pPr>
        <w:spacing w:after="0" w:line="240" w:lineRule="auto"/>
        <w:jc w:val="both"/>
        <w:rPr>
          <w:rFonts w:asciiTheme="majorHAnsi" w:eastAsia="SimSun" w:hAnsiTheme="majorHAnsi" w:cs="Arial"/>
          <w:sz w:val="24"/>
          <w:szCs w:val="24"/>
        </w:rPr>
      </w:pPr>
    </w:p>
    <w:p w:rsidR="00C34AE4" w:rsidRDefault="00646201">
      <w:pPr>
        <w:pStyle w:val="Paragrafoelenco"/>
        <w:numPr>
          <w:ilvl w:val="0"/>
          <w:numId w:val="20"/>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definire una metodologia di rilevazione dei fabbisogni formativi in comune accordo con le imprese del territorio, in modo da sviluppare una uniformità progettuale col fine di realizzare percorsi formativi in linea con i profili di uscita del percorso scolastico</w:t>
      </w:r>
      <w:r w:rsidR="00FF35BB" w:rsidRPr="00765251">
        <w:rPr>
          <w:rFonts w:asciiTheme="majorHAnsi" w:eastAsia="SimSun" w:hAnsiTheme="majorHAnsi" w:cs="Arial"/>
          <w:sz w:val="24"/>
          <w:szCs w:val="24"/>
        </w:rPr>
        <w:t>;</w:t>
      </w:r>
    </w:p>
    <w:p w:rsidR="00DC6DB1" w:rsidRPr="00DC6DB1" w:rsidRDefault="00DC6DB1" w:rsidP="00DC6DB1">
      <w:pPr>
        <w:spacing w:after="0" w:line="240" w:lineRule="auto"/>
        <w:jc w:val="both"/>
        <w:rPr>
          <w:rFonts w:asciiTheme="majorHAnsi" w:eastAsia="SimSun" w:hAnsiTheme="majorHAnsi" w:cs="Arial"/>
          <w:sz w:val="24"/>
          <w:szCs w:val="24"/>
        </w:rPr>
      </w:pPr>
    </w:p>
    <w:p w:rsidR="00646201" w:rsidRDefault="00646201" w:rsidP="001853AC">
      <w:pPr>
        <w:pStyle w:val="Paragrafoelenco"/>
        <w:numPr>
          <w:ilvl w:val="0"/>
          <w:numId w:val="20"/>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produrre  materiale informativo/formativo da utilizzarsi </w:t>
      </w:r>
      <w:r w:rsidR="00AD28EC" w:rsidRPr="00765251">
        <w:rPr>
          <w:rFonts w:asciiTheme="majorHAnsi" w:eastAsia="SimSun" w:hAnsiTheme="majorHAnsi" w:cs="Arial"/>
          <w:sz w:val="24"/>
          <w:szCs w:val="24"/>
        </w:rPr>
        <w:t>come sistema di informazione e di orientamento per i giovani ma anche per informare le imprese</w:t>
      </w:r>
      <w:r w:rsidR="00FF35BB" w:rsidRPr="00765251">
        <w:rPr>
          <w:rFonts w:asciiTheme="majorHAnsi" w:eastAsia="SimSun" w:hAnsiTheme="majorHAnsi" w:cs="Arial"/>
          <w:sz w:val="24"/>
          <w:szCs w:val="24"/>
        </w:rPr>
        <w:t>;</w:t>
      </w:r>
    </w:p>
    <w:p w:rsidR="00162453" w:rsidRPr="00765251" w:rsidRDefault="00162453" w:rsidP="00162453">
      <w:pPr>
        <w:pStyle w:val="Paragrafoelenco"/>
        <w:spacing w:after="0" w:line="240" w:lineRule="auto"/>
        <w:jc w:val="both"/>
        <w:rPr>
          <w:rFonts w:asciiTheme="majorHAnsi" w:eastAsia="SimSun" w:hAnsiTheme="majorHAnsi" w:cs="Arial"/>
          <w:sz w:val="24"/>
          <w:szCs w:val="24"/>
        </w:rPr>
      </w:pPr>
    </w:p>
    <w:p w:rsidR="000B5DE1" w:rsidRDefault="000B5DE1" w:rsidP="001853AC">
      <w:pPr>
        <w:pStyle w:val="Paragrafoelenco"/>
        <w:numPr>
          <w:ilvl w:val="0"/>
          <w:numId w:val="20"/>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lastRenderedPageBreak/>
        <w:t>realizzare un modello organizzativo che preveda una organizzazione della scuola adeguata con particolare riferimento al ruolo di figure chiave per il successo dei percorsi di apprendistato quali il  referente delle relazioni con le imprese ed il tutor formativo</w:t>
      </w:r>
      <w:r w:rsidR="00FF35BB" w:rsidRPr="00765251">
        <w:rPr>
          <w:rFonts w:asciiTheme="majorHAnsi" w:eastAsia="SimSun" w:hAnsiTheme="majorHAnsi" w:cs="Arial"/>
          <w:sz w:val="24"/>
          <w:szCs w:val="24"/>
        </w:rPr>
        <w:t>;</w:t>
      </w:r>
    </w:p>
    <w:p w:rsidR="00162453" w:rsidRPr="00162453" w:rsidRDefault="00162453" w:rsidP="00162453">
      <w:pPr>
        <w:spacing w:after="0" w:line="240" w:lineRule="auto"/>
        <w:jc w:val="both"/>
        <w:rPr>
          <w:rFonts w:asciiTheme="majorHAnsi" w:eastAsia="SimSun" w:hAnsiTheme="majorHAnsi" w:cs="Arial"/>
          <w:sz w:val="24"/>
          <w:szCs w:val="24"/>
        </w:rPr>
      </w:pPr>
    </w:p>
    <w:p w:rsidR="00DE60C7" w:rsidRPr="00765251" w:rsidRDefault="00254927" w:rsidP="001853AC">
      <w:pPr>
        <w:pStyle w:val="Paragrafoelenco"/>
        <w:numPr>
          <w:ilvl w:val="0"/>
          <w:numId w:val="20"/>
        </w:numPr>
        <w:spacing w:after="0" w:line="240" w:lineRule="auto"/>
        <w:jc w:val="both"/>
        <w:rPr>
          <w:rFonts w:asciiTheme="majorHAnsi" w:eastAsia="SimSun" w:hAnsiTheme="majorHAnsi" w:cs="Arial"/>
          <w:sz w:val="24"/>
          <w:szCs w:val="24"/>
        </w:rPr>
      </w:pPr>
      <w:r>
        <w:rPr>
          <w:rFonts w:asciiTheme="majorHAnsi" w:eastAsia="SimSun" w:hAnsiTheme="majorHAnsi" w:cs="Arial"/>
          <w:sz w:val="24"/>
          <w:szCs w:val="24"/>
        </w:rPr>
        <w:t>s</w:t>
      </w:r>
      <w:r w:rsidR="00E86364" w:rsidRPr="00765251">
        <w:rPr>
          <w:rFonts w:asciiTheme="majorHAnsi" w:eastAsia="SimSun" w:hAnsiTheme="majorHAnsi" w:cs="Arial"/>
          <w:sz w:val="24"/>
          <w:szCs w:val="24"/>
        </w:rPr>
        <w:t>upport</w:t>
      </w:r>
      <w:r w:rsidR="00E86364">
        <w:rPr>
          <w:rFonts w:asciiTheme="majorHAnsi" w:eastAsia="SimSun" w:hAnsiTheme="majorHAnsi" w:cs="Arial"/>
          <w:sz w:val="24"/>
          <w:szCs w:val="24"/>
        </w:rPr>
        <w:t>are</w:t>
      </w:r>
      <w:r w:rsidR="00E86364" w:rsidRPr="00765251">
        <w:rPr>
          <w:rFonts w:asciiTheme="majorHAnsi" w:eastAsia="SimSun" w:hAnsiTheme="majorHAnsi" w:cs="Arial"/>
          <w:sz w:val="24"/>
          <w:szCs w:val="24"/>
        </w:rPr>
        <w:t xml:space="preserve"> scientific</w:t>
      </w:r>
      <w:r w:rsidR="00E86364">
        <w:rPr>
          <w:rFonts w:asciiTheme="majorHAnsi" w:eastAsia="SimSun" w:hAnsiTheme="majorHAnsi" w:cs="Arial"/>
          <w:sz w:val="24"/>
          <w:szCs w:val="24"/>
        </w:rPr>
        <w:t>amente</w:t>
      </w:r>
      <w:r w:rsidR="00E86364" w:rsidRPr="00765251">
        <w:rPr>
          <w:rFonts w:asciiTheme="majorHAnsi" w:eastAsia="SimSun" w:hAnsiTheme="majorHAnsi" w:cs="Arial"/>
          <w:sz w:val="24"/>
          <w:szCs w:val="24"/>
        </w:rPr>
        <w:t xml:space="preserve"> </w:t>
      </w:r>
      <w:r w:rsidR="00E86364">
        <w:rPr>
          <w:rFonts w:asciiTheme="majorHAnsi" w:eastAsia="SimSun" w:hAnsiTheme="majorHAnsi" w:cs="Arial"/>
          <w:sz w:val="24"/>
          <w:szCs w:val="24"/>
        </w:rPr>
        <w:t>l’</w:t>
      </w:r>
      <w:r w:rsidR="00E86364" w:rsidRPr="00765251">
        <w:rPr>
          <w:rFonts w:asciiTheme="majorHAnsi" w:eastAsia="SimSun" w:hAnsiTheme="majorHAnsi" w:cs="Arial"/>
          <w:sz w:val="24"/>
          <w:szCs w:val="24"/>
        </w:rPr>
        <w:t>organizza</w:t>
      </w:r>
      <w:r w:rsidR="00E86364">
        <w:rPr>
          <w:rFonts w:asciiTheme="majorHAnsi" w:eastAsia="SimSun" w:hAnsiTheme="majorHAnsi" w:cs="Arial"/>
          <w:sz w:val="24"/>
          <w:szCs w:val="24"/>
        </w:rPr>
        <w:t>zione di</w:t>
      </w:r>
      <w:r w:rsidR="00E86364" w:rsidRPr="00765251">
        <w:rPr>
          <w:rFonts w:asciiTheme="majorHAnsi" w:eastAsia="SimSun" w:hAnsiTheme="majorHAnsi" w:cs="Arial"/>
          <w:sz w:val="24"/>
          <w:szCs w:val="24"/>
        </w:rPr>
        <w:t xml:space="preserve"> </w:t>
      </w:r>
      <w:r w:rsidR="00685E0D" w:rsidRPr="00765251">
        <w:rPr>
          <w:rFonts w:asciiTheme="majorHAnsi" w:eastAsia="SimSun" w:hAnsiTheme="majorHAnsi" w:cs="Arial"/>
          <w:sz w:val="24"/>
          <w:szCs w:val="24"/>
        </w:rPr>
        <w:t>una didattica in grado di coniugare la parte formativa acquisita in azienda con la parte formativa acquisita a scuola</w:t>
      </w:r>
      <w:r w:rsidR="00731B65" w:rsidRPr="00765251">
        <w:rPr>
          <w:rFonts w:asciiTheme="majorHAnsi" w:eastAsia="SimSun" w:hAnsiTheme="majorHAnsi" w:cs="Arial"/>
          <w:sz w:val="24"/>
          <w:szCs w:val="24"/>
        </w:rPr>
        <w:t xml:space="preserve"> con particolare attenzione al curricolo formativo</w:t>
      </w:r>
      <w:r w:rsidR="00FF35BB" w:rsidRPr="00765251">
        <w:rPr>
          <w:rFonts w:asciiTheme="majorHAnsi" w:eastAsia="SimSun" w:hAnsiTheme="majorHAnsi" w:cs="Arial"/>
          <w:sz w:val="24"/>
          <w:szCs w:val="24"/>
        </w:rPr>
        <w:t>.</w:t>
      </w:r>
    </w:p>
    <w:p w:rsidR="00C34AE4" w:rsidRPr="00765251" w:rsidRDefault="00C34AE4">
      <w:pPr>
        <w:spacing w:after="0" w:line="240" w:lineRule="auto"/>
        <w:jc w:val="both"/>
        <w:rPr>
          <w:rFonts w:asciiTheme="majorHAnsi" w:eastAsia="SimSun" w:hAnsiTheme="majorHAnsi" w:cs="Arial"/>
          <w:sz w:val="24"/>
          <w:szCs w:val="24"/>
        </w:rPr>
      </w:pPr>
    </w:p>
    <w:p w:rsidR="00C34AE4" w:rsidRPr="00765251" w:rsidRDefault="00DE60C7">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Per la linea di attività 1 viene destinato il 30% di risorse</w:t>
      </w:r>
      <w:r w:rsidR="00ED05EB" w:rsidRPr="00765251">
        <w:rPr>
          <w:rFonts w:asciiTheme="majorHAnsi" w:eastAsia="SimSun" w:hAnsiTheme="majorHAnsi" w:cs="Arial"/>
          <w:sz w:val="24"/>
          <w:szCs w:val="24"/>
        </w:rPr>
        <w:t xml:space="preserve"> assegnate al progetto</w:t>
      </w:r>
      <w:r w:rsidRPr="00765251">
        <w:rPr>
          <w:rFonts w:asciiTheme="majorHAnsi" w:eastAsia="SimSun" w:hAnsiTheme="majorHAnsi" w:cs="Arial"/>
          <w:sz w:val="24"/>
          <w:szCs w:val="24"/>
        </w:rPr>
        <w:t>. Le rimanenti risorse sono destinate alla linea di attività 2</w:t>
      </w:r>
      <w:r w:rsidR="00FF35BB" w:rsidRPr="00765251">
        <w:rPr>
          <w:rFonts w:asciiTheme="majorHAnsi" w:eastAsia="SimSun" w:hAnsiTheme="majorHAnsi" w:cs="Arial"/>
          <w:sz w:val="24"/>
          <w:szCs w:val="24"/>
        </w:rPr>
        <w:t>.</w:t>
      </w:r>
    </w:p>
    <w:p w:rsidR="00C34AE4" w:rsidRPr="00765251" w:rsidRDefault="00C34AE4">
      <w:pPr>
        <w:spacing w:after="0" w:line="240" w:lineRule="auto"/>
        <w:jc w:val="both"/>
        <w:rPr>
          <w:rFonts w:asciiTheme="majorHAnsi" w:eastAsia="SimSun" w:hAnsiTheme="majorHAnsi" w:cs="Arial"/>
          <w:sz w:val="24"/>
          <w:szCs w:val="24"/>
        </w:rPr>
      </w:pPr>
    </w:p>
    <w:p w:rsidR="00C34AE4" w:rsidRPr="00765251" w:rsidRDefault="007378BF" w:rsidP="00657909">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 xml:space="preserve">Art. </w:t>
      </w:r>
      <w:r w:rsidR="00994BD6" w:rsidRPr="00765251">
        <w:rPr>
          <w:rFonts w:asciiTheme="majorHAnsi" w:eastAsia="SimSun" w:hAnsiTheme="majorHAnsi" w:cs="Arial"/>
          <w:b/>
          <w:sz w:val="24"/>
          <w:szCs w:val="24"/>
        </w:rPr>
        <w:t>4</w:t>
      </w:r>
    </w:p>
    <w:p w:rsidR="00C34AE4" w:rsidRPr="00765251" w:rsidRDefault="007378BF" w:rsidP="00657909">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Soggetti ammessi alla selezione</w:t>
      </w:r>
    </w:p>
    <w:p w:rsidR="00C34AE4" w:rsidRPr="00765251" w:rsidRDefault="007378BF">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Le proposte possono essere presentate</w:t>
      </w:r>
      <w:r w:rsidR="00FF35BB" w:rsidRPr="00765251">
        <w:rPr>
          <w:rFonts w:asciiTheme="majorHAnsi" w:eastAsia="SimSun" w:hAnsiTheme="majorHAnsi" w:cs="Arial"/>
          <w:sz w:val="24"/>
          <w:szCs w:val="24"/>
        </w:rPr>
        <w:t xml:space="preserve"> </w:t>
      </w:r>
      <w:r w:rsidRPr="00765251">
        <w:rPr>
          <w:rFonts w:asciiTheme="majorHAnsi" w:eastAsia="SimSun" w:hAnsiTheme="majorHAnsi" w:cs="Arial"/>
          <w:sz w:val="24"/>
          <w:szCs w:val="24"/>
        </w:rPr>
        <w:t>dagli Istituti Tecnici di Stato e/o  Istituti Professionali di Stato afferenti ad un Polo tecnico professionale</w:t>
      </w:r>
      <w:r w:rsidR="00994BD6" w:rsidRPr="00765251">
        <w:rPr>
          <w:rFonts w:asciiTheme="majorHAnsi" w:eastAsia="SimSun" w:hAnsiTheme="majorHAnsi" w:cs="Arial"/>
          <w:sz w:val="24"/>
          <w:szCs w:val="24"/>
        </w:rPr>
        <w:t xml:space="preserve">, anche appartenenti a PTP diversi, </w:t>
      </w:r>
      <w:r w:rsidRPr="00765251">
        <w:rPr>
          <w:rFonts w:asciiTheme="majorHAnsi" w:eastAsia="SimSun" w:hAnsiTheme="majorHAnsi" w:cs="Arial"/>
          <w:sz w:val="24"/>
          <w:szCs w:val="24"/>
        </w:rPr>
        <w:t xml:space="preserve"> </w:t>
      </w:r>
      <w:r w:rsidR="00994BD6" w:rsidRPr="00765251">
        <w:rPr>
          <w:rFonts w:asciiTheme="majorHAnsi" w:eastAsia="SimSun" w:hAnsiTheme="majorHAnsi" w:cs="Arial"/>
          <w:sz w:val="24"/>
          <w:szCs w:val="24"/>
        </w:rPr>
        <w:t>oppure costituiti in rete.</w:t>
      </w:r>
      <w:r w:rsidRPr="00765251">
        <w:rPr>
          <w:rFonts w:asciiTheme="majorHAnsi" w:eastAsia="SimSun" w:hAnsiTheme="majorHAnsi" w:cs="Arial"/>
          <w:sz w:val="24"/>
          <w:szCs w:val="24"/>
        </w:rPr>
        <w:t xml:space="preserve"> </w:t>
      </w:r>
    </w:p>
    <w:p w:rsidR="00C34AE4" w:rsidRPr="00765251" w:rsidRDefault="00994BD6">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Le proposte per essere ammissibili devono essere presentate da </w:t>
      </w:r>
      <w:r w:rsidR="009134C7" w:rsidRPr="00765251">
        <w:rPr>
          <w:rFonts w:asciiTheme="majorHAnsi" w:eastAsia="SimSun" w:hAnsiTheme="majorHAnsi" w:cs="Arial"/>
          <w:sz w:val="24"/>
          <w:szCs w:val="24"/>
        </w:rPr>
        <w:t xml:space="preserve">un partenariato di </w:t>
      </w:r>
      <w:r w:rsidRPr="00765251">
        <w:rPr>
          <w:rFonts w:asciiTheme="majorHAnsi" w:eastAsia="SimSun" w:hAnsiTheme="majorHAnsi" w:cs="Arial"/>
          <w:sz w:val="24"/>
          <w:szCs w:val="24"/>
        </w:rPr>
        <w:t>almeno qu</w:t>
      </w:r>
      <w:r w:rsidR="008B6A12" w:rsidRPr="00765251">
        <w:rPr>
          <w:rFonts w:asciiTheme="majorHAnsi" w:eastAsia="SimSun" w:hAnsiTheme="majorHAnsi" w:cs="Arial"/>
          <w:sz w:val="24"/>
          <w:szCs w:val="24"/>
        </w:rPr>
        <w:t>attro scuole</w:t>
      </w:r>
      <w:r w:rsidR="009134C7" w:rsidRPr="00765251">
        <w:rPr>
          <w:rFonts w:asciiTheme="majorHAnsi" w:eastAsia="SimSun" w:hAnsiTheme="majorHAnsi" w:cs="Arial"/>
          <w:sz w:val="24"/>
          <w:szCs w:val="24"/>
        </w:rPr>
        <w:t xml:space="preserve"> ivi compresa la </w:t>
      </w:r>
      <w:r w:rsidR="008B6A12" w:rsidRPr="00765251">
        <w:rPr>
          <w:rFonts w:asciiTheme="majorHAnsi" w:eastAsia="SimSun" w:hAnsiTheme="majorHAnsi" w:cs="Arial"/>
          <w:sz w:val="24"/>
          <w:szCs w:val="24"/>
        </w:rPr>
        <w:t xml:space="preserve">scuola sede di sperimentazione ENEL/ENI. </w:t>
      </w:r>
      <w:r w:rsidR="006A19D2" w:rsidRPr="00765251">
        <w:rPr>
          <w:rFonts w:asciiTheme="majorHAnsi" w:eastAsia="SimSun" w:hAnsiTheme="majorHAnsi" w:cs="Arial"/>
          <w:sz w:val="24"/>
          <w:szCs w:val="24"/>
        </w:rPr>
        <w:t>Possono far</w:t>
      </w:r>
      <w:r w:rsidR="009134C7" w:rsidRPr="00765251">
        <w:rPr>
          <w:rFonts w:asciiTheme="majorHAnsi" w:eastAsia="SimSun" w:hAnsiTheme="majorHAnsi" w:cs="Arial"/>
          <w:sz w:val="24"/>
          <w:szCs w:val="24"/>
        </w:rPr>
        <w:t xml:space="preserve"> parte del partenariato </w:t>
      </w:r>
      <w:r w:rsidR="0029647E" w:rsidRPr="00765251">
        <w:rPr>
          <w:rFonts w:asciiTheme="majorHAnsi" w:eastAsia="SimSun" w:hAnsiTheme="majorHAnsi" w:cs="Arial"/>
          <w:sz w:val="24"/>
          <w:szCs w:val="24"/>
        </w:rPr>
        <w:t>rappresentanti del mondo del lavoro</w:t>
      </w:r>
      <w:r w:rsidR="00625B92" w:rsidRPr="00765251">
        <w:rPr>
          <w:rFonts w:asciiTheme="majorHAnsi" w:eastAsia="SimSun" w:hAnsiTheme="majorHAnsi" w:cs="Arial"/>
          <w:sz w:val="24"/>
          <w:szCs w:val="24"/>
        </w:rPr>
        <w:t xml:space="preserve">, </w:t>
      </w:r>
      <w:r w:rsidR="009134C7" w:rsidRPr="00765251">
        <w:rPr>
          <w:rFonts w:asciiTheme="majorHAnsi" w:eastAsia="SimSun" w:hAnsiTheme="majorHAnsi" w:cs="Arial"/>
          <w:sz w:val="24"/>
          <w:szCs w:val="24"/>
        </w:rPr>
        <w:t xml:space="preserve">parti sociali, esperti del mondo accademico/centri di ricerca, istituzioni formative, </w:t>
      </w:r>
      <w:r w:rsidR="006952D6" w:rsidRPr="00765251">
        <w:rPr>
          <w:rFonts w:asciiTheme="majorHAnsi" w:eastAsia="SimSun" w:hAnsiTheme="majorHAnsi" w:cs="Arial"/>
          <w:sz w:val="24"/>
          <w:szCs w:val="24"/>
        </w:rPr>
        <w:t>Regioni, Enti Locali</w:t>
      </w:r>
      <w:r w:rsidR="006A19D2" w:rsidRPr="00765251">
        <w:rPr>
          <w:rFonts w:asciiTheme="majorHAnsi" w:eastAsia="SimSun" w:hAnsiTheme="majorHAnsi" w:cs="Arial"/>
          <w:sz w:val="24"/>
          <w:szCs w:val="24"/>
        </w:rPr>
        <w:t xml:space="preserve">. </w:t>
      </w:r>
    </w:p>
    <w:p w:rsidR="00C34AE4" w:rsidRPr="00765251" w:rsidRDefault="008B6A12">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La scuola sede di sperimentazione ENEL/ENI può partecipare a più progetti.</w:t>
      </w:r>
      <w:r w:rsidR="009B63D2" w:rsidRPr="00765251">
        <w:rPr>
          <w:rFonts w:asciiTheme="majorHAnsi" w:eastAsia="SimSun" w:hAnsiTheme="majorHAnsi" w:cs="Arial"/>
          <w:sz w:val="24"/>
          <w:szCs w:val="24"/>
        </w:rPr>
        <w:t xml:space="preserve"> </w:t>
      </w:r>
    </w:p>
    <w:p w:rsidR="00C34AE4" w:rsidRPr="00765251" w:rsidRDefault="00C34AE4">
      <w:pPr>
        <w:spacing w:after="0" w:line="240" w:lineRule="auto"/>
        <w:jc w:val="both"/>
        <w:rPr>
          <w:rFonts w:asciiTheme="majorHAnsi" w:eastAsia="SimSun" w:hAnsiTheme="majorHAnsi" w:cs="Arial"/>
          <w:sz w:val="24"/>
          <w:szCs w:val="24"/>
        </w:rPr>
      </w:pPr>
    </w:p>
    <w:p w:rsidR="00C34AE4" w:rsidRPr="00765251" w:rsidRDefault="00DE60C7" w:rsidP="00657909">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Art. 5</w:t>
      </w:r>
    </w:p>
    <w:p w:rsidR="00C34AE4" w:rsidRPr="00765251" w:rsidRDefault="003F753E" w:rsidP="00657909">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Criteri di selezione dei progetti</w:t>
      </w:r>
    </w:p>
    <w:p w:rsidR="003F753E" w:rsidRPr="00765251" w:rsidRDefault="003F753E" w:rsidP="001853AC">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Nel rispetto del principio di trasparenza, secondo criteri definiti da apposito avviso pubblico, gli Uffici Scolastici Regionali acquisiscono le candidature delle istituzioni scolastiche. </w:t>
      </w:r>
    </w:p>
    <w:p w:rsidR="003F753E" w:rsidRPr="00765251" w:rsidRDefault="003F753E" w:rsidP="001853AC">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Le candidature saranno valutate da apposite commissioni nominate dai Direttori Generali degli Uffici Scolastici Regionali, una per regione, composte da personale dipendente in servizio presso gli stessi Uffici, dotato di specifica professionalità nelle materie oggetto dei progetti. </w:t>
      </w:r>
    </w:p>
    <w:p w:rsidR="003F753E" w:rsidRPr="00765251" w:rsidRDefault="003F753E" w:rsidP="001853AC">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Ai componenti delle commissioni non spettano compensi o indennità. </w:t>
      </w:r>
    </w:p>
    <w:p w:rsidR="003F753E" w:rsidRPr="00765251" w:rsidRDefault="003F753E" w:rsidP="001853AC">
      <w:pPr>
        <w:spacing w:after="0" w:line="240" w:lineRule="auto"/>
        <w:jc w:val="both"/>
        <w:rPr>
          <w:rFonts w:asciiTheme="majorHAnsi" w:eastAsia="SimSun" w:hAnsiTheme="majorHAnsi" w:cs="Arial"/>
          <w:sz w:val="24"/>
          <w:szCs w:val="24"/>
        </w:rPr>
      </w:pPr>
    </w:p>
    <w:p w:rsidR="007378BF" w:rsidRPr="00765251" w:rsidRDefault="003F753E" w:rsidP="001853AC">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Le candidature devono</w:t>
      </w:r>
      <w:r w:rsidR="00DE60C7" w:rsidRPr="00765251">
        <w:rPr>
          <w:rFonts w:asciiTheme="majorHAnsi" w:eastAsia="SimSun" w:hAnsiTheme="majorHAnsi" w:cs="Arial"/>
          <w:sz w:val="24"/>
          <w:szCs w:val="24"/>
        </w:rPr>
        <w:t xml:space="preserve"> esplicitare:</w:t>
      </w:r>
    </w:p>
    <w:p w:rsidR="00C34AE4" w:rsidRPr="00765251" w:rsidRDefault="00DE60C7">
      <w:pPr>
        <w:pStyle w:val="Paragrafoelenco"/>
        <w:numPr>
          <w:ilvl w:val="0"/>
          <w:numId w:val="25"/>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gli obiettivi specifici che intendono realizzare in termini di </w:t>
      </w:r>
      <w:r w:rsidR="00A14055" w:rsidRPr="00765251">
        <w:rPr>
          <w:rFonts w:asciiTheme="majorHAnsi" w:eastAsia="SimSun" w:hAnsiTheme="majorHAnsi" w:cs="Arial"/>
          <w:sz w:val="24"/>
          <w:szCs w:val="24"/>
        </w:rPr>
        <w:t>:</w:t>
      </w:r>
    </w:p>
    <w:p w:rsidR="00C34AE4" w:rsidRPr="00765251" w:rsidRDefault="002C7C93">
      <w:pPr>
        <w:pStyle w:val="Paragrafoelenco"/>
        <w:numPr>
          <w:ilvl w:val="0"/>
          <w:numId w:val="26"/>
        </w:numPr>
        <w:spacing w:after="0" w:line="240" w:lineRule="auto"/>
        <w:jc w:val="both"/>
        <w:rPr>
          <w:rFonts w:asciiTheme="majorHAnsi" w:eastAsia="SimSun" w:hAnsiTheme="majorHAnsi" w:cs="Arial"/>
          <w:sz w:val="24"/>
          <w:szCs w:val="24"/>
        </w:rPr>
      </w:pPr>
      <w:r>
        <w:rPr>
          <w:rFonts w:asciiTheme="majorHAnsi" w:eastAsia="SimSun" w:hAnsiTheme="majorHAnsi" w:cs="Arial"/>
          <w:sz w:val="24"/>
          <w:szCs w:val="24"/>
        </w:rPr>
        <w:t xml:space="preserve">incremento del </w:t>
      </w:r>
      <w:r w:rsidR="00DE60C7" w:rsidRPr="00765251">
        <w:rPr>
          <w:rFonts w:asciiTheme="majorHAnsi" w:eastAsia="SimSun" w:hAnsiTheme="majorHAnsi" w:cs="Arial"/>
          <w:sz w:val="24"/>
          <w:szCs w:val="24"/>
        </w:rPr>
        <w:t>coinvolgimento di giovani in percorsi di apprendistato</w:t>
      </w:r>
      <w:r w:rsidR="00454309">
        <w:rPr>
          <w:rFonts w:asciiTheme="majorHAnsi" w:eastAsia="SimSun" w:hAnsiTheme="majorHAnsi" w:cs="Arial"/>
          <w:sz w:val="24"/>
          <w:szCs w:val="24"/>
        </w:rPr>
        <w:t xml:space="preserve"> </w:t>
      </w:r>
      <w:r>
        <w:rPr>
          <w:rFonts w:asciiTheme="majorHAnsi" w:eastAsia="SimSun" w:hAnsiTheme="majorHAnsi" w:cs="Arial"/>
          <w:sz w:val="24"/>
          <w:szCs w:val="24"/>
        </w:rPr>
        <w:t>da prevedersi nell’ann</w:t>
      </w:r>
      <w:r w:rsidR="00060D7B">
        <w:rPr>
          <w:rFonts w:asciiTheme="majorHAnsi" w:eastAsia="SimSun" w:hAnsiTheme="majorHAnsi" w:cs="Arial"/>
          <w:sz w:val="24"/>
          <w:szCs w:val="24"/>
        </w:rPr>
        <w:t>o successivo alla progettazione</w:t>
      </w:r>
    </w:p>
    <w:p w:rsidR="00C34AE4" w:rsidRPr="00765251" w:rsidRDefault="00A14055">
      <w:pPr>
        <w:pStyle w:val="Paragrafoelenco"/>
        <w:numPr>
          <w:ilvl w:val="0"/>
          <w:numId w:val="26"/>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coinvolgimento di docenti in attività di formazione/progettazione</w:t>
      </w:r>
    </w:p>
    <w:p w:rsidR="004E6D8F" w:rsidRPr="00765251" w:rsidRDefault="004E6D8F" w:rsidP="004E6D8F">
      <w:pPr>
        <w:pStyle w:val="Paragrafoelenco"/>
        <w:numPr>
          <w:ilvl w:val="0"/>
          <w:numId w:val="26"/>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attività di informazione/ diffusione a fini orientativi </w:t>
      </w:r>
    </w:p>
    <w:p w:rsidR="004E6D8F" w:rsidRPr="00765251" w:rsidRDefault="004E6D8F" w:rsidP="004E6D8F">
      <w:pPr>
        <w:pStyle w:val="Paragrafoelenco"/>
        <w:numPr>
          <w:ilvl w:val="0"/>
          <w:numId w:val="26"/>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produzione di materiale formativo/informativo </w:t>
      </w:r>
    </w:p>
    <w:p w:rsidR="00C34AE4" w:rsidRPr="00765251" w:rsidRDefault="00C34AE4">
      <w:pPr>
        <w:spacing w:after="0" w:line="240" w:lineRule="auto"/>
        <w:jc w:val="both"/>
        <w:rPr>
          <w:rFonts w:asciiTheme="majorHAnsi" w:eastAsia="SimSun" w:hAnsiTheme="majorHAnsi" w:cs="Arial"/>
          <w:sz w:val="24"/>
          <w:szCs w:val="24"/>
        </w:rPr>
      </w:pPr>
    </w:p>
    <w:p w:rsidR="004E6D8F" w:rsidRPr="00765251" w:rsidRDefault="00B07CAA">
      <w:pPr>
        <w:pStyle w:val="Paragrafoelenco"/>
        <w:numPr>
          <w:ilvl w:val="0"/>
          <w:numId w:val="25"/>
        </w:numPr>
        <w:spacing w:after="0" w:line="240" w:lineRule="auto"/>
        <w:jc w:val="both"/>
        <w:rPr>
          <w:rFonts w:asciiTheme="majorHAnsi" w:eastAsia="SimSun" w:hAnsiTheme="majorHAnsi" w:cs="Arial"/>
          <w:sz w:val="24"/>
          <w:szCs w:val="24"/>
        </w:rPr>
      </w:pPr>
      <w:r>
        <w:rPr>
          <w:rFonts w:asciiTheme="majorHAnsi" w:eastAsia="SimSun" w:hAnsiTheme="majorHAnsi" w:cs="Arial"/>
          <w:sz w:val="24"/>
          <w:szCs w:val="24"/>
        </w:rPr>
        <w:t>i prodotti attesi dal Comitato T</w:t>
      </w:r>
      <w:r w:rsidR="00304447" w:rsidRPr="00765251">
        <w:rPr>
          <w:rFonts w:asciiTheme="majorHAnsi" w:eastAsia="SimSun" w:hAnsiTheme="majorHAnsi" w:cs="Arial"/>
          <w:sz w:val="24"/>
          <w:szCs w:val="24"/>
        </w:rPr>
        <w:t>e</w:t>
      </w:r>
      <w:r>
        <w:rPr>
          <w:rFonts w:asciiTheme="majorHAnsi" w:eastAsia="SimSun" w:hAnsiTheme="majorHAnsi" w:cs="Arial"/>
          <w:sz w:val="24"/>
          <w:szCs w:val="24"/>
        </w:rPr>
        <w:t>cnico S</w:t>
      </w:r>
      <w:r w:rsidR="00731B65" w:rsidRPr="00765251">
        <w:rPr>
          <w:rFonts w:asciiTheme="majorHAnsi" w:eastAsia="SimSun" w:hAnsiTheme="majorHAnsi" w:cs="Arial"/>
          <w:sz w:val="24"/>
          <w:szCs w:val="24"/>
        </w:rPr>
        <w:t>cientifico</w:t>
      </w:r>
      <w:r w:rsidR="004E6D8F" w:rsidRPr="00765251">
        <w:rPr>
          <w:rFonts w:asciiTheme="majorHAnsi" w:eastAsia="SimSun" w:hAnsiTheme="majorHAnsi" w:cs="Arial"/>
          <w:sz w:val="24"/>
          <w:szCs w:val="24"/>
        </w:rPr>
        <w:t xml:space="preserve"> in termini di:</w:t>
      </w:r>
    </w:p>
    <w:p w:rsidR="00C34AE4" w:rsidRPr="00B07CAA" w:rsidRDefault="00731B65" w:rsidP="00B07CAA">
      <w:pPr>
        <w:pStyle w:val="Paragrafoelenco"/>
        <w:numPr>
          <w:ilvl w:val="0"/>
          <w:numId w:val="30"/>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 valutazione degli esiti della sperimentazione ENEL/ENI</w:t>
      </w:r>
    </w:p>
    <w:p w:rsidR="00C34AE4" w:rsidRPr="00765251" w:rsidRDefault="003E721A" w:rsidP="004E6D8F">
      <w:pPr>
        <w:pStyle w:val="Paragrafoelenco"/>
        <w:numPr>
          <w:ilvl w:val="0"/>
          <w:numId w:val="30"/>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un modello organizzativo che preveda:</w:t>
      </w:r>
    </w:p>
    <w:p w:rsidR="00C34AE4" w:rsidRPr="00765251" w:rsidRDefault="003E721A" w:rsidP="004E6D8F">
      <w:pPr>
        <w:pStyle w:val="Paragrafoelenco"/>
        <w:numPr>
          <w:ilvl w:val="0"/>
          <w:numId w:val="31"/>
        </w:numPr>
        <w:spacing w:after="0" w:line="240" w:lineRule="auto"/>
        <w:ind w:left="2127" w:hanging="709"/>
        <w:jc w:val="both"/>
        <w:rPr>
          <w:rFonts w:asciiTheme="majorHAnsi" w:eastAsia="SimSun" w:hAnsiTheme="majorHAnsi" w:cs="Arial"/>
          <w:sz w:val="24"/>
          <w:szCs w:val="24"/>
        </w:rPr>
      </w:pPr>
      <w:r w:rsidRPr="00765251">
        <w:rPr>
          <w:rFonts w:asciiTheme="majorHAnsi" w:eastAsia="SimSun" w:hAnsiTheme="majorHAnsi" w:cs="Arial"/>
          <w:sz w:val="24"/>
          <w:szCs w:val="24"/>
        </w:rPr>
        <w:t>una organizzazione della scuola adeguata con particolare riferimento al ruolo di figure chiave per il successo dei percorsi di apprendistato quali il  referente delle relazioni con le imprese ed il tutor formativo</w:t>
      </w:r>
    </w:p>
    <w:p w:rsidR="00C34AE4" w:rsidRPr="00765251" w:rsidRDefault="00BE122B" w:rsidP="004E6D8F">
      <w:pPr>
        <w:pStyle w:val="Paragrafoelenco"/>
        <w:numPr>
          <w:ilvl w:val="0"/>
          <w:numId w:val="31"/>
        </w:numPr>
        <w:spacing w:after="0" w:line="240" w:lineRule="auto"/>
        <w:ind w:left="2127" w:hanging="709"/>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la </w:t>
      </w:r>
      <w:r w:rsidR="00304447" w:rsidRPr="00765251">
        <w:rPr>
          <w:rFonts w:asciiTheme="majorHAnsi" w:eastAsia="SimSun" w:hAnsiTheme="majorHAnsi" w:cs="Arial"/>
          <w:sz w:val="24"/>
          <w:szCs w:val="24"/>
        </w:rPr>
        <w:t>definizione di  una metodologia di rilevazione dei fabbisogni formativi in comune accordo con le imprese del territorio</w:t>
      </w:r>
    </w:p>
    <w:p w:rsidR="00C34AE4" w:rsidRPr="00765251" w:rsidRDefault="004E6D8F" w:rsidP="004E6D8F">
      <w:pPr>
        <w:pStyle w:val="Paragrafoelenco"/>
        <w:numPr>
          <w:ilvl w:val="0"/>
          <w:numId w:val="31"/>
        </w:numPr>
        <w:spacing w:after="0" w:line="240" w:lineRule="auto"/>
        <w:ind w:left="2127" w:hanging="709"/>
        <w:jc w:val="both"/>
        <w:rPr>
          <w:rFonts w:asciiTheme="majorHAnsi" w:eastAsia="SimSun" w:hAnsiTheme="majorHAnsi" w:cs="Arial"/>
          <w:sz w:val="24"/>
          <w:szCs w:val="24"/>
        </w:rPr>
      </w:pPr>
      <w:r w:rsidRPr="00765251">
        <w:rPr>
          <w:rFonts w:asciiTheme="majorHAnsi" w:eastAsia="SimSun" w:hAnsiTheme="majorHAnsi" w:cs="Arial"/>
          <w:sz w:val="24"/>
          <w:szCs w:val="24"/>
        </w:rPr>
        <w:lastRenderedPageBreak/>
        <w:t xml:space="preserve">moduli didattici </w:t>
      </w:r>
      <w:r w:rsidR="00731B65" w:rsidRPr="00765251">
        <w:rPr>
          <w:rFonts w:asciiTheme="majorHAnsi" w:eastAsia="SimSun" w:hAnsiTheme="majorHAnsi" w:cs="Arial"/>
          <w:sz w:val="24"/>
          <w:szCs w:val="24"/>
        </w:rPr>
        <w:t xml:space="preserve"> in grado di coniugare la parte formativa acquisita  in azienda con la parte formativa acquisita a scuola</w:t>
      </w:r>
      <w:r w:rsidRPr="00765251">
        <w:rPr>
          <w:rFonts w:asciiTheme="majorHAnsi" w:eastAsia="SimSun" w:hAnsiTheme="majorHAnsi" w:cs="Arial"/>
          <w:sz w:val="24"/>
          <w:szCs w:val="24"/>
        </w:rPr>
        <w:t>,</w:t>
      </w:r>
      <w:r w:rsidR="00731B65" w:rsidRPr="00765251">
        <w:rPr>
          <w:rFonts w:asciiTheme="majorHAnsi" w:eastAsia="SimSun" w:hAnsiTheme="majorHAnsi" w:cs="Arial"/>
          <w:sz w:val="24"/>
          <w:szCs w:val="24"/>
        </w:rPr>
        <w:t xml:space="preserve"> con particolare at</w:t>
      </w:r>
      <w:r w:rsidRPr="00765251">
        <w:rPr>
          <w:rFonts w:asciiTheme="majorHAnsi" w:eastAsia="SimSun" w:hAnsiTheme="majorHAnsi" w:cs="Arial"/>
          <w:sz w:val="24"/>
          <w:szCs w:val="24"/>
        </w:rPr>
        <w:t>tenzione al curricolo formativo e alla formazione dei docenti</w:t>
      </w:r>
    </w:p>
    <w:p w:rsidR="00C34AE4" w:rsidRPr="00765251" w:rsidRDefault="004E6D8F" w:rsidP="004E6D8F">
      <w:pPr>
        <w:pStyle w:val="Paragrafoelenco"/>
        <w:numPr>
          <w:ilvl w:val="0"/>
          <w:numId w:val="31"/>
        </w:numPr>
        <w:spacing w:after="0" w:line="240" w:lineRule="auto"/>
        <w:ind w:left="2127" w:hanging="709"/>
        <w:jc w:val="both"/>
        <w:rPr>
          <w:rFonts w:asciiTheme="majorHAnsi" w:eastAsia="SimSun" w:hAnsiTheme="majorHAnsi" w:cs="Arial"/>
          <w:sz w:val="24"/>
          <w:szCs w:val="24"/>
        </w:rPr>
      </w:pPr>
      <w:r w:rsidRPr="00765251">
        <w:rPr>
          <w:rFonts w:asciiTheme="majorHAnsi" w:eastAsia="SimSun" w:hAnsiTheme="majorHAnsi" w:cs="Arial"/>
          <w:sz w:val="24"/>
          <w:szCs w:val="24"/>
        </w:rPr>
        <w:t>s</w:t>
      </w:r>
      <w:r w:rsidR="00BE122B" w:rsidRPr="00765251">
        <w:rPr>
          <w:rFonts w:asciiTheme="majorHAnsi" w:eastAsia="SimSun" w:hAnsiTheme="majorHAnsi" w:cs="Arial"/>
          <w:sz w:val="24"/>
          <w:szCs w:val="24"/>
        </w:rPr>
        <w:t>tr</w:t>
      </w:r>
      <w:r w:rsidRPr="00765251">
        <w:rPr>
          <w:rFonts w:asciiTheme="majorHAnsi" w:eastAsia="SimSun" w:hAnsiTheme="majorHAnsi" w:cs="Arial"/>
          <w:sz w:val="24"/>
          <w:szCs w:val="24"/>
        </w:rPr>
        <w:t>umenti di informazion</w:t>
      </w:r>
      <w:r w:rsidR="00BE122B" w:rsidRPr="00765251">
        <w:rPr>
          <w:rFonts w:asciiTheme="majorHAnsi" w:eastAsia="SimSun" w:hAnsiTheme="majorHAnsi" w:cs="Arial"/>
          <w:sz w:val="24"/>
          <w:szCs w:val="24"/>
        </w:rPr>
        <w:t xml:space="preserve">e </w:t>
      </w:r>
      <w:r w:rsidR="003E721A" w:rsidRPr="00765251">
        <w:rPr>
          <w:rFonts w:asciiTheme="majorHAnsi" w:eastAsia="SimSun" w:hAnsiTheme="majorHAnsi" w:cs="Arial"/>
          <w:sz w:val="24"/>
          <w:szCs w:val="24"/>
        </w:rPr>
        <w:t xml:space="preserve"> da utilizzarsi come sistema di orientamento per i giovani e per informare le imprese </w:t>
      </w:r>
    </w:p>
    <w:p w:rsidR="00C34AE4" w:rsidRPr="00765251" w:rsidRDefault="00C34AE4" w:rsidP="004E6D8F">
      <w:pPr>
        <w:spacing w:after="0" w:line="240" w:lineRule="auto"/>
        <w:ind w:left="2127" w:hanging="709"/>
        <w:jc w:val="both"/>
        <w:rPr>
          <w:rFonts w:asciiTheme="majorHAnsi" w:eastAsia="SimSun" w:hAnsiTheme="majorHAnsi" w:cs="Arial"/>
          <w:sz w:val="24"/>
          <w:szCs w:val="24"/>
        </w:rPr>
      </w:pPr>
    </w:p>
    <w:p w:rsidR="00E521C7" w:rsidRPr="00765251" w:rsidRDefault="00E521C7" w:rsidP="00657909">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Art. 6</w:t>
      </w:r>
    </w:p>
    <w:p w:rsidR="00E521C7" w:rsidRPr="00765251" w:rsidRDefault="00E521C7" w:rsidP="00657909">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Risorse</w:t>
      </w:r>
    </w:p>
    <w:p w:rsidR="00E521C7" w:rsidRPr="00765251" w:rsidRDefault="00E521C7" w:rsidP="00E521C7">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Il presente decreto ripartisce per ambiti regionali, secondo l’allegata tabella, lo stanziamento € 1.000.000,00 (un milione/00) a valere sulle risorse di cui al comma 1 dell’art. 22 del decreto 663/2016.</w:t>
      </w:r>
    </w:p>
    <w:p w:rsidR="00806751" w:rsidRPr="00765251" w:rsidRDefault="00806751" w:rsidP="00806751">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Per ogni progetto è previsto un finanziamento pari a euro 52.631,50  da destinarsi in misura pari al 30 % per le azioni a supporto dell’ ampliamento dell’offerta formativa di apprendistato ed  il 70% per le azioni di   modellizzazione del sistema.</w:t>
      </w:r>
    </w:p>
    <w:p w:rsidR="00E521C7" w:rsidRPr="00765251" w:rsidRDefault="00E521C7">
      <w:pPr>
        <w:spacing w:after="0" w:line="240" w:lineRule="auto"/>
        <w:jc w:val="both"/>
        <w:rPr>
          <w:rFonts w:asciiTheme="majorHAnsi" w:eastAsia="SimSun" w:hAnsiTheme="majorHAnsi" w:cs="Arial"/>
          <w:sz w:val="24"/>
          <w:szCs w:val="24"/>
        </w:rPr>
      </w:pPr>
    </w:p>
    <w:p w:rsidR="00E521C7" w:rsidRPr="00765251" w:rsidRDefault="00850EEB" w:rsidP="00657909">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Art 7</w:t>
      </w:r>
    </w:p>
    <w:p w:rsidR="00850EEB" w:rsidRPr="00765251" w:rsidRDefault="00850EEB" w:rsidP="00657909">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Valutazione</w:t>
      </w:r>
    </w:p>
    <w:p w:rsidR="00C34AE4" w:rsidRPr="00765251" w:rsidRDefault="00850EEB">
      <w:p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Ai fini della valutazione </w:t>
      </w:r>
      <w:r w:rsidR="00EC51C2" w:rsidRPr="00765251">
        <w:rPr>
          <w:rFonts w:asciiTheme="majorHAnsi" w:eastAsia="SimSun" w:hAnsiTheme="majorHAnsi" w:cs="Arial"/>
          <w:sz w:val="24"/>
          <w:szCs w:val="24"/>
        </w:rPr>
        <w:t xml:space="preserve">da parte degli uffici Scolastici regionali </w:t>
      </w:r>
      <w:r w:rsidR="00625B92" w:rsidRPr="00765251">
        <w:rPr>
          <w:rFonts w:asciiTheme="majorHAnsi" w:eastAsia="SimSun" w:hAnsiTheme="majorHAnsi" w:cs="Arial"/>
          <w:sz w:val="24"/>
          <w:szCs w:val="24"/>
        </w:rPr>
        <w:t xml:space="preserve">è previsto un </w:t>
      </w:r>
      <w:r w:rsidR="00492D76" w:rsidRPr="00765251">
        <w:rPr>
          <w:rFonts w:asciiTheme="majorHAnsi" w:eastAsia="SimSun" w:hAnsiTheme="majorHAnsi" w:cs="Arial"/>
          <w:sz w:val="24"/>
          <w:szCs w:val="24"/>
        </w:rPr>
        <w:t xml:space="preserve">punteggio massimo di 100 punti nel rispetto dei seguenti criteri: </w:t>
      </w:r>
    </w:p>
    <w:p w:rsidR="00965430" w:rsidRPr="00765251" w:rsidRDefault="00965430">
      <w:pPr>
        <w:spacing w:after="0" w:line="240" w:lineRule="auto"/>
        <w:jc w:val="both"/>
        <w:rPr>
          <w:rFonts w:asciiTheme="majorHAnsi" w:eastAsia="SimSun" w:hAnsiTheme="majorHAnsi" w:cs="Arial"/>
          <w:sz w:val="24"/>
          <w:szCs w:val="24"/>
        </w:rPr>
      </w:pPr>
    </w:p>
    <w:p w:rsidR="008E507E" w:rsidRPr="00765251" w:rsidRDefault="008E507E">
      <w:pPr>
        <w:spacing w:after="0" w:line="240" w:lineRule="auto"/>
        <w:jc w:val="both"/>
        <w:rPr>
          <w:rFonts w:asciiTheme="majorHAnsi" w:eastAsia="SimSun" w:hAnsiTheme="majorHAnsi" w:cs="Arial"/>
          <w:color w:val="FF0000"/>
          <w:sz w:val="24"/>
          <w:szCs w:val="24"/>
        </w:rPr>
      </w:pPr>
    </w:p>
    <w:p w:rsidR="00657909" w:rsidRPr="00765251" w:rsidRDefault="00657909" w:rsidP="00657909">
      <w:pPr>
        <w:pStyle w:val="Paragrafoelenco"/>
        <w:numPr>
          <w:ilvl w:val="0"/>
          <w:numId w:val="29"/>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coerenza della proposta alle specifiche del progetto (</w:t>
      </w:r>
      <w:proofErr w:type="spellStart"/>
      <w:r w:rsidRPr="00765251">
        <w:rPr>
          <w:rFonts w:asciiTheme="majorHAnsi" w:eastAsia="SimSun" w:hAnsiTheme="majorHAnsi" w:cs="Arial"/>
          <w:sz w:val="24"/>
          <w:szCs w:val="24"/>
        </w:rPr>
        <w:t>max</w:t>
      </w:r>
      <w:proofErr w:type="spellEnd"/>
      <w:r w:rsidRPr="00765251">
        <w:rPr>
          <w:rFonts w:asciiTheme="majorHAnsi" w:eastAsia="SimSun" w:hAnsiTheme="majorHAnsi" w:cs="Arial"/>
          <w:sz w:val="24"/>
          <w:szCs w:val="24"/>
        </w:rPr>
        <w:t xml:space="preserve"> 20 punti)</w:t>
      </w:r>
    </w:p>
    <w:p w:rsidR="00657909" w:rsidRPr="00765251" w:rsidRDefault="00657909" w:rsidP="00657909">
      <w:pPr>
        <w:pStyle w:val="Paragrafoelenco"/>
        <w:numPr>
          <w:ilvl w:val="0"/>
          <w:numId w:val="29"/>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risultati attesi in termini di modello organizzativo, model</w:t>
      </w:r>
      <w:r w:rsidR="00BE6F14">
        <w:rPr>
          <w:rFonts w:asciiTheme="majorHAnsi" w:eastAsia="SimSun" w:hAnsiTheme="majorHAnsi" w:cs="Arial"/>
          <w:sz w:val="24"/>
          <w:szCs w:val="24"/>
        </w:rPr>
        <w:t>lo didattico e curriculare (</w:t>
      </w:r>
      <w:proofErr w:type="spellStart"/>
      <w:r w:rsidR="00BE6F14">
        <w:rPr>
          <w:rFonts w:asciiTheme="majorHAnsi" w:eastAsia="SimSun" w:hAnsiTheme="majorHAnsi" w:cs="Arial"/>
          <w:sz w:val="24"/>
          <w:szCs w:val="24"/>
        </w:rPr>
        <w:t>max</w:t>
      </w:r>
      <w:proofErr w:type="spellEnd"/>
      <w:r w:rsidRPr="00765251">
        <w:rPr>
          <w:rFonts w:asciiTheme="majorHAnsi" w:eastAsia="SimSun" w:hAnsiTheme="majorHAnsi" w:cs="Arial"/>
          <w:sz w:val="24"/>
          <w:szCs w:val="24"/>
        </w:rPr>
        <w:t xml:space="preserve"> 30 punti) </w:t>
      </w:r>
    </w:p>
    <w:p w:rsidR="008E507E" w:rsidRPr="00765251" w:rsidRDefault="00657909" w:rsidP="008E507E">
      <w:pPr>
        <w:pStyle w:val="Paragrafoelenco"/>
        <w:numPr>
          <w:ilvl w:val="0"/>
          <w:numId w:val="29"/>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c</w:t>
      </w:r>
      <w:r w:rsidR="008E507E" w:rsidRPr="00765251">
        <w:rPr>
          <w:rFonts w:asciiTheme="majorHAnsi" w:eastAsia="SimSun" w:hAnsiTheme="majorHAnsi" w:cs="Arial"/>
          <w:sz w:val="24"/>
          <w:szCs w:val="24"/>
        </w:rPr>
        <w:t>apacità</w:t>
      </w:r>
      <w:r w:rsidR="00625B92" w:rsidRPr="00765251">
        <w:rPr>
          <w:rFonts w:asciiTheme="majorHAnsi" w:eastAsia="SimSun" w:hAnsiTheme="majorHAnsi" w:cs="Arial"/>
          <w:sz w:val="24"/>
          <w:szCs w:val="24"/>
        </w:rPr>
        <w:t xml:space="preserve"> del progetto di favorire un</w:t>
      </w:r>
      <w:r w:rsidR="008E507E" w:rsidRPr="00765251">
        <w:rPr>
          <w:rFonts w:asciiTheme="majorHAnsi" w:eastAsia="SimSun" w:hAnsiTheme="majorHAnsi" w:cs="Arial"/>
          <w:sz w:val="24"/>
          <w:szCs w:val="24"/>
        </w:rPr>
        <w:t xml:space="preserve"> ampio e diffuso coinvolgimento dei giovani nei percorsi di apprendistato (</w:t>
      </w:r>
      <w:proofErr w:type="spellStart"/>
      <w:r w:rsidR="008E507E" w:rsidRPr="00765251">
        <w:rPr>
          <w:rFonts w:asciiTheme="majorHAnsi" w:eastAsia="SimSun" w:hAnsiTheme="majorHAnsi" w:cs="Arial"/>
          <w:sz w:val="24"/>
          <w:szCs w:val="24"/>
        </w:rPr>
        <w:t>max</w:t>
      </w:r>
      <w:proofErr w:type="spellEnd"/>
      <w:r w:rsidR="008E507E" w:rsidRPr="00765251">
        <w:rPr>
          <w:rFonts w:asciiTheme="majorHAnsi" w:eastAsia="SimSun" w:hAnsiTheme="majorHAnsi" w:cs="Arial"/>
          <w:sz w:val="24"/>
          <w:szCs w:val="24"/>
        </w:rPr>
        <w:t xml:space="preserve"> 20 punti)</w:t>
      </w:r>
    </w:p>
    <w:p w:rsidR="006E2264" w:rsidRPr="00765251" w:rsidRDefault="006E2264" w:rsidP="008E507E">
      <w:pPr>
        <w:pStyle w:val="Paragrafoelenco"/>
        <w:numPr>
          <w:ilvl w:val="0"/>
          <w:numId w:val="29"/>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 xml:space="preserve"> qualità e quantità del</w:t>
      </w:r>
      <w:r w:rsidR="00657909" w:rsidRPr="00765251">
        <w:rPr>
          <w:rFonts w:asciiTheme="majorHAnsi" w:eastAsia="SimSun" w:hAnsiTheme="majorHAnsi" w:cs="Arial"/>
          <w:sz w:val="24"/>
          <w:szCs w:val="24"/>
        </w:rPr>
        <w:t xml:space="preserve"> partenariato coinvolto  (</w:t>
      </w:r>
      <w:proofErr w:type="spellStart"/>
      <w:r w:rsidR="00657909" w:rsidRPr="00765251">
        <w:rPr>
          <w:rFonts w:asciiTheme="majorHAnsi" w:eastAsia="SimSun" w:hAnsiTheme="majorHAnsi" w:cs="Arial"/>
          <w:sz w:val="24"/>
          <w:szCs w:val="24"/>
        </w:rPr>
        <w:t>max</w:t>
      </w:r>
      <w:proofErr w:type="spellEnd"/>
      <w:r w:rsidRPr="00765251">
        <w:rPr>
          <w:rFonts w:asciiTheme="majorHAnsi" w:eastAsia="SimSun" w:hAnsiTheme="majorHAnsi" w:cs="Arial"/>
          <w:sz w:val="24"/>
          <w:szCs w:val="24"/>
        </w:rPr>
        <w:t xml:space="preserve"> 2</w:t>
      </w:r>
      <w:r w:rsidR="00657909" w:rsidRPr="00765251">
        <w:rPr>
          <w:rFonts w:asciiTheme="majorHAnsi" w:eastAsia="SimSun" w:hAnsiTheme="majorHAnsi" w:cs="Arial"/>
          <w:sz w:val="24"/>
          <w:szCs w:val="24"/>
        </w:rPr>
        <w:t>0 punti)</w:t>
      </w:r>
    </w:p>
    <w:p w:rsidR="00657909" w:rsidRPr="00765251" w:rsidRDefault="00657909" w:rsidP="00657909">
      <w:pPr>
        <w:pStyle w:val="Paragrafoelenco"/>
        <w:numPr>
          <w:ilvl w:val="0"/>
          <w:numId w:val="29"/>
        </w:numPr>
        <w:spacing w:after="0" w:line="240" w:lineRule="auto"/>
        <w:jc w:val="both"/>
        <w:rPr>
          <w:rFonts w:asciiTheme="majorHAnsi" w:eastAsia="SimSun" w:hAnsiTheme="majorHAnsi" w:cs="Arial"/>
          <w:sz w:val="24"/>
          <w:szCs w:val="24"/>
        </w:rPr>
      </w:pPr>
      <w:r w:rsidRPr="00765251">
        <w:rPr>
          <w:rFonts w:asciiTheme="majorHAnsi" w:eastAsia="SimSun" w:hAnsiTheme="majorHAnsi" w:cs="Arial"/>
          <w:sz w:val="24"/>
          <w:szCs w:val="24"/>
        </w:rPr>
        <w:t>qualità e quantità  degli strumenti di informazione/formazione da utilizzarsi come sistema di orientamento per i giovani e per informare le imprese (</w:t>
      </w:r>
      <w:proofErr w:type="spellStart"/>
      <w:r w:rsidRPr="00765251">
        <w:rPr>
          <w:rFonts w:asciiTheme="majorHAnsi" w:eastAsia="SimSun" w:hAnsiTheme="majorHAnsi" w:cs="Arial"/>
          <w:sz w:val="24"/>
          <w:szCs w:val="24"/>
        </w:rPr>
        <w:t>max</w:t>
      </w:r>
      <w:proofErr w:type="spellEnd"/>
      <w:r w:rsidRPr="00765251">
        <w:rPr>
          <w:rFonts w:asciiTheme="majorHAnsi" w:eastAsia="SimSun" w:hAnsiTheme="majorHAnsi" w:cs="Arial"/>
          <w:sz w:val="24"/>
          <w:szCs w:val="24"/>
        </w:rPr>
        <w:t xml:space="preserve"> 10  punti)</w:t>
      </w:r>
    </w:p>
    <w:p w:rsidR="00657909" w:rsidRPr="00765251" w:rsidRDefault="00657909" w:rsidP="00F05D94">
      <w:pPr>
        <w:spacing w:after="0" w:line="240" w:lineRule="auto"/>
        <w:jc w:val="both"/>
        <w:rPr>
          <w:rFonts w:asciiTheme="majorHAnsi" w:eastAsia="SimSun" w:hAnsiTheme="majorHAnsi" w:cs="Arial"/>
          <w:sz w:val="24"/>
          <w:szCs w:val="24"/>
        </w:rPr>
      </w:pPr>
    </w:p>
    <w:p w:rsidR="00F05D94" w:rsidRPr="00765251" w:rsidRDefault="00F05D94" w:rsidP="00F05D94">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Art. 8</w:t>
      </w:r>
    </w:p>
    <w:p w:rsidR="00F05D94" w:rsidRPr="00765251" w:rsidRDefault="00F05D94" w:rsidP="00F05D94">
      <w:pPr>
        <w:spacing w:after="0" w:line="240" w:lineRule="auto"/>
        <w:jc w:val="center"/>
        <w:rPr>
          <w:rFonts w:asciiTheme="majorHAnsi" w:eastAsia="SimSun" w:hAnsiTheme="majorHAnsi" w:cs="Arial"/>
          <w:b/>
          <w:sz w:val="24"/>
          <w:szCs w:val="24"/>
        </w:rPr>
      </w:pPr>
      <w:r w:rsidRPr="00765251">
        <w:rPr>
          <w:rFonts w:asciiTheme="majorHAnsi" w:eastAsia="SimSun" w:hAnsiTheme="majorHAnsi" w:cs="Arial"/>
          <w:b/>
          <w:sz w:val="24"/>
          <w:szCs w:val="24"/>
        </w:rPr>
        <w:t>Disposizioni finali</w:t>
      </w:r>
    </w:p>
    <w:p w:rsidR="00765251" w:rsidRDefault="0021060A" w:rsidP="001853AC">
      <w:pPr>
        <w:jc w:val="both"/>
        <w:rPr>
          <w:rFonts w:asciiTheme="majorHAnsi" w:eastAsia="SimSun" w:hAnsiTheme="majorHAnsi" w:cs="Arial"/>
          <w:sz w:val="24"/>
          <w:szCs w:val="24"/>
        </w:rPr>
      </w:pPr>
      <w:r>
        <w:rPr>
          <w:rFonts w:asciiTheme="majorHAnsi" w:eastAsia="SimSun" w:hAnsiTheme="majorHAnsi" w:cs="Arial"/>
          <w:sz w:val="24"/>
          <w:szCs w:val="24"/>
        </w:rPr>
        <w:t>Il Ministero dell’I</w:t>
      </w:r>
      <w:r w:rsidR="00636A0E" w:rsidRPr="00765251">
        <w:rPr>
          <w:rFonts w:asciiTheme="majorHAnsi" w:eastAsia="SimSun" w:hAnsiTheme="majorHAnsi" w:cs="Arial"/>
          <w:sz w:val="24"/>
          <w:szCs w:val="24"/>
        </w:rPr>
        <w:t>struzione dell’</w:t>
      </w:r>
      <w:r>
        <w:rPr>
          <w:rFonts w:asciiTheme="majorHAnsi" w:eastAsia="SimSun" w:hAnsiTheme="majorHAnsi" w:cs="Arial"/>
          <w:sz w:val="24"/>
          <w:szCs w:val="24"/>
        </w:rPr>
        <w:t>U</w:t>
      </w:r>
      <w:r w:rsidR="00636A0E" w:rsidRPr="00765251">
        <w:rPr>
          <w:rFonts w:asciiTheme="majorHAnsi" w:eastAsia="SimSun" w:hAnsiTheme="majorHAnsi" w:cs="Arial"/>
          <w:sz w:val="24"/>
          <w:szCs w:val="24"/>
        </w:rPr>
        <w:t xml:space="preserve">niversità e della </w:t>
      </w:r>
      <w:r>
        <w:rPr>
          <w:rFonts w:asciiTheme="majorHAnsi" w:eastAsia="SimSun" w:hAnsiTheme="majorHAnsi" w:cs="Arial"/>
          <w:sz w:val="24"/>
          <w:szCs w:val="24"/>
        </w:rPr>
        <w:t>R</w:t>
      </w:r>
      <w:r w:rsidR="00636A0E" w:rsidRPr="00765251">
        <w:rPr>
          <w:rFonts w:asciiTheme="majorHAnsi" w:eastAsia="SimSun" w:hAnsiTheme="majorHAnsi" w:cs="Arial"/>
          <w:sz w:val="24"/>
          <w:szCs w:val="24"/>
        </w:rPr>
        <w:t xml:space="preserve">icerca avvalendosi di INDIRE provvederà ad utilizzare i progetti realizzati a livello territoriale come esempi significativi per la messa a sistema di processi innovativi da recepire anche con  linee guida nazionali </w:t>
      </w:r>
    </w:p>
    <w:p w:rsidR="00765251" w:rsidRDefault="00765251" w:rsidP="001853AC">
      <w:pPr>
        <w:jc w:val="both"/>
        <w:rPr>
          <w:rFonts w:asciiTheme="majorHAnsi" w:eastAsia="SimSun" w:hAnsiTheme="majorHAnsi" w:cs="Arial"/>
          <w:sz w:val="24"/>
          <w:szCs w:val="24"/>
        </w:rPr>
      </w:pPr>
    </w:p>
    <w:p w:rsidR="00765251" w:rsidRDefault="00765251" w:rsidP="00765251">
      <w:pPr>
        <w:jc w:val="right"/>
        <w:rPr>
          <w:rFonts w:asciiTheme="majorHAnsi" w:eastAsia="SimSun" w:hAnsiTheme="majorHAnsi" w:cs="Arial"/>
          <w:sz w:val="24"/>
          <w:szCs w:val="24"/>
        </w:rPr>
      </w:pPr>
      <w:r>
        <w:rPr>
          <w:rFonts w:asciiTheme="majorHAnsi" w:eastAsia="SimSun" w:hAnsiTheme="majorHAnsi" w:cs="Arial"/>
          <w:sz w:val="24"/>
          <w:szCs w:val="24"/>
        </w:rPr>
        <w:t>IL DIRETTORE GENERALE</w:t>
      </w:r>
    </w:p>
    <w:p w:rsidR="006D6DA6" w:rsidRDefault="00765251" w:rsidP="00765251">
      <w:pPr>
        <w:ind w:left="5664" w:firstLine="708"/>
        <w:jc w:val="center"/>
        <w:rPr>
          <w:rFonts w:ascii="Cambria" w:eastAsia="SimSun" w:hAnsi="Cambria" w:cs="Arial"/>
          <w:sz w:val="24"/>
          <w:szCs w:val="24"/>
        </w:rPr>
      </w:pPr>
      <w:r>
        <w:rPr>
          <w:rFonts w:asciiTheme="majorHAnsi" w:eastAsia="SimSun" w:hAnsiTheme="majorHAnsi" w:cs="Arial"/>
          <w:sz w:val="24"/>
          <w:szCs w:val="24"/>
        </w:rPr>
        <w:t>Carmela Palumbo</w:t>
      </w:r>
      <w:bookmarkStart w:id="0" w:name="_GoBack"/>
      <w:bookmarkEnd w:id="0"/>
    </w:p>
    <w:p w:rsidR="006D6DA6" w:rsidRDefault="006D6DA6" w:rsidP="001853AC">
      <w:pPr>
        <w:spacing w:after="0" w:line="240" w:lineRule="auto"/>
        <w:jc w:val="both"/>
        <w:rPr>
          <w:rFonts w:ascii="Cambria" w:eastAsia="SimSun" w:hAnsi="Cambria" w:cs="Arial"/>
          <w:sz w:val="24"/>
          <w:szCs w:val="24"/>
        </w:rPr>
      </w:pPr>
    </w:p>
    <w:p w:rsidR="006D6DA6" w:rsidRDefault="006D6DA6" w:rsidP="001853AC">
      <w:pPr>
        <w:spacing w:after="0" w:line="240" w:lineRule="auto"/>
        <w:jc w:val="both"/>
        <w:rPr>
          <w:rFonts w:ascii="Cambria" w:eastAsia="SimSun" w:hAnsi="Cambria" w:cs="Arial"/>
          <w:sz w:val="24"/>
          <w:szCs w:val="24"/>
        </w:rPr>
      </w:pPr>
    </w:p>
    <w:p w:rsidR="009D0208" w:rsidRPr="009D0208" w:rsidRDefault="009D0208" w:rsidP="001853AC">
      <w:pPr>
        <w:spacing w:after="0" w:line="240" w:lineRule="auto"/>
        <w:jc w:val="both"/>
        <w:rPr>
          <w:rFonts w:ascii="Cambria" w:eastAsia="SimSun" w:hAnsi="Cambria" w:cs="Arial"/>
          <w:sz w:val="24"/>
          <w:szCs w:val="24"/>
        </w:rPr>
      </w:pPr>
    </w:p>
    <w:sectPr w:rsidR="009D0208" w:rsidRPr="009D0208" w:rsidSect="005E38E6">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52F05D" w15:done="0"/>
  <w15:commentEx w15:paraId="124F3A64" w15:done="0"/>
  <w15:commentEx w15:paraId="0F409D4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English111 Adagio BT">
    <w:panose1 w:val="03030602030607080B05"/>
    <w:charset w:val="00"/>
    <w:family w:val="script"/>
    <w:pitch w:val="variable"/>
    <w:sig w:usb0="00000087" w:usb1="00000000" w:usb2="00000000" w:usb3="00000000" w:csb0="0000001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2237"/>
    <w:multiLevelType w:val="hybridMultilevel"/>
    <w:tmpl w:val="B972DF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E82559"/>
    <w:multiLevelType w:val="hybridMultilevel"/>
    <w:tmpl w:val="06403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5A4614"/>
    <w:multiLevelType w:val="hybridMultilevel"/>
    <w:tmpl w:val="0318F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7AD1006"/>
    <w:multiLevelType w:val="hybridMultilevel"/>
    <w:tmpl w:val="8CDA041C"/>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4">
    <w:nsid w:val="1A78224A"/>
    <w:multiLevelType w:val="hybridMultilevel"/>
    <w:tmpl w:val="6A0A7FD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D6732BF"/>
    <w:multiLevelType w:val="hybridMultilevel"/>
    <w:tmpl w:val="1932D3BC"/>
    <w:lvl w:ilvl="0" w:tplc="AFE21AE2">
      <w:start w:val="2"/>
      <w:numFmt w:val="bullet"/>
      <w:lvlText w:val="-"/>
      <w:lvlJc w:val="left"/>
      <w:pPr>
        <w:ind w:left="1440" w:hanging="360"/>
      </w:pPr>
      <w:rPr>
        <w:rFonts w:ascii="Cambria" w:eastAsia="SimSun" w:hAnsi="Cambria"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1FFC315B"/>
    <w:multiLevelType w:val="hybridMultilevel"/>
    <w:tmpl w:val="3B9AE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AC469E3"/>
    <w:multiLevelType w:val="hybridMultilevel"/>
    <w:tmpl w:val="CD0CCA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AE71895"/>
    <w:multiLevelType w:val="hybridMultilevel"/>
    <w:tmpl w:val="7428A4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CA5644E"/>
    <w:multiLevelType w:val="hybridMultilevel"/>
    <w:tmpl w:val="4F8E5004"/>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10">
    <w:nsid w:val="32EF39AF"/>
    <w:multiLevelType w:val="hybridMultilevel"/>
    <w:tmpl w:val="368280D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6871233"/>
    <w:multiLevelType w:val="hybridMultilevel"/>
    <w:tmpl w:val="98380F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8A304F2"/>
    <w:multiLevelType w:val="hybridMultilevel"/>
    <w:tmpl w:val="752221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A896664"/>
    <w:multiLevelType w:val="hybridMultilevel"/>
    <w:tmpl w:val="B750FDF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nsid w:val="3CDB5D17"/>
    <w:multiLevelType w:val="hybridMultilevel"/>
    <w:tmpl w:val="BD60B992"/>
    <w:lvl w:ilvl="0" w:tplc="AFE21AE2">
      <w:start w:val="2"/>
      <w:numFmt w:val="bullet"/>
      <w:lvlText w:val="-"/>
      <w:lvlJc w:val="left"/>
      <w:pPr>
        <w:ind w:left="720" w:hanging="360"/>
      </w:pPr>
      <w:rPr>
        <w:rFonts w:ascii="Cambria" w:eastAsia="SimSun"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1923FE8"/>
    <w:multiLevelType w:val="hybridMultilevel"/>
    <w:tmpl w:val="2230E266"/>
    <w:lvl w:ilvl="0" w:tplc="A9F47E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4E82808"/>
    <w:multiLevelType w:val="hybridMultilevel"/>
    <w:tmpl w:val="CB5406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6671EA7"/>
    <w:multiLevelType w:val="hybridMultilevel"/>
    <w:tmpl w:val="2EAA94C6"/>
    <w:lvl w:ilvl="0" w:tplc="E03869D4">
      <w:start w:val="1"/>
      <w:numFmt w:val="lowerLetter"/>
      <w:lvlText w:val="%1)"/>
      <w:lvlJc w:val="left"/>
      <w:pPr>
        <w:ind w:left="360" w:hanging="360"/>
      </w:pPr>
      <w:rPr>
        <w:rFonts w:ascii="Cambria" w:eastAsiaTheme="minorHAnsi" w:hAnsi="Cambria" w:cs="Arial"/>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493C5980"/>
    <w:multiLevelType w:val="hybridMultilevel"/>
    <w:tmpl w:val="647A296A"/>
    <w:lvl w:ilvl="0" w:tplc="AFE21AE2">
      <w:start w:val="2"/>
      <w:numFmt w:val="bullet"/>
      <w:lvlText w:val="-"/>
      <w:lvlJc w:val="left"/>
      <w:pPr>
        <w:ind w:left="720" w:hanging="360"/>
      </w:pPr>
      <w:rPr>
        <w:rFonts w:ascii="Cambria" w:eastAsia="SimSun" w:hAnsi="Cambria"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9BF604B"/>
    <w:multiLevelType w:val="hybridMultilevel"/>
    <w:tmpl w:val="E9480D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BED0BC0"/>
    <w:multiLevelType w:val="hybridMultilevel"/>
    <w:tmpl w:val="8B8AB21C"/>
    <w:lvl w:ilvl="0" w:tplc="FA508A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CD679F8"/>
    <w:multiLevelType w:val="hybridMultilevel"/>
    <w:tmpl w:val="41D0513E"/>
    <w:lvl w:ilvl="0" w:tplc="AFE21AE2">
      <w:start w:val="2"/>
      <w:numFmt w:val="bullet"/>
      <w:lvlText w:val="-"/>
      <w:lvlJc w:val="left"/>
      <w:pPr>
        <w:ind w:left="1068" w:hanging="360"/>
      </w:pPr>
      <w:rPr>
        <w:rFonts w:ascii="Cambria" w:eastAsia="SimSun" w:hAnsi="Cambria"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nsid w:val="4DD35107"/>
    <w:multiLevelType w:val="hybridMultilevel"/>
    <w:tmpl w:val="A48E4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DEF16BA"/>
    <w:multiLevelType w:val="hybridMultilevel"/>
    <w:tmpl w:val="5FCEC36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F832493"/>
    <w:multiLevelType w:val="hybridMultilevel"/>
    <w:tmpl w:val="885801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60D0153"/>
    <w:multiLevelType w:val="hybridMultilevel"/>
    <w:tmpl w:val="F9527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7A947D1"/>
    <w:multiLevelType w:val="hybridMultilevel"/>
    <w:tmpl w:val="20F84F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E4D026B"/>
    <w:multiLevelType w:val="hybridMultilevel"/>
    <w:tmpl w:val="2522E5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48757B9"/>
    <w:multiLevelType w:val="hybridMultilevel"/>
    <w:tmpl w:val="55D8C8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5995DD9"/>
    <w:multiLevelType w:val="hybridMultilevel"/>
    <w:tmpl w:val="4454DD4A"/>
    <w:lvl w:ilvl="0" w:tplc="0410000D">
      <w:start w:val="1"/>
      <w:numFmt w:val="bullet"/>
      <w:lvlText w:val=""/>
      <w:lvlJc w:val="left"/>
      <w:pPr>
        <w:ind w:left="761" w:hanging="360"/>
      </w:pPr>
      <w:rPr>
        <w:rFonts w:ascii="Wingdings" w:hAnsi="Wingdings"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30">
    <w:nsid w:val="664C50E6"/>
    <w:multiLevelType w:val="hybridMultilevel"/>
    <w:tmpl w:val="4E8A9B6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nsid w:val="69442518"/>
    <w:multiLevelType w:val="hybridMultilevel"/>
    <w:tmpl w:val="64322794"/>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32">
    <w:nsid w:val="7E637FDC"/>
    <w:multiLevelType w:val="hybridMultilevel"/>
    <w:tmpl w:val="E4E0FD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0"/>
  </w:num>
  <w:num w:numId="4">
    <w:abstractNumId w:val="25"/>
  </w:num>
  <w:num w:numId="5">
    <w:abstractNumId w:val="11"/>
  </w:num>
  <w:num w:numId="6">
    <w:abstractNumId w:val="32"/>
  </w:num>
  <w:num w:numId="7">
    <w:abstractNumId w:val="24"/>
  </w:num>
  <w:num w:numId="8">
    <w:abstractNumId w:val="14"/>
  </w:num>
  <w:num w:numId="9">
    <w:abstractNumId w:val="15"/>
  </w:num>
  <w:num w:numId="10">
    <w:abstractNumId w:val="20"/>
  </w:num>
  <w:num w:numId="11">
    <w:abstractNumId w:val="5"/>
  </w:num>
  <w:num w:numId="12">
    <w:abstractNumId w:val="21"/>
  </w:num>
  <w:num w:numId="13">
    <w:abstractNumId w:val="23"/>
  </w:num>
  <w:num w:numId="14">
    <w:abstractNumId w:val="16"/>
  </w:num>
  <w:num w:numId="15">
    <w:abstractNumId w:val="31"/>
  </w:num>
  <w:num w:numId="16">
    <w:abstractNumId w:val="6"/>
  </w:num>
  <w:num w:numId="17">
    <w:abstractNumId w:val="4"/>
  </w:num>
  <w:num w:numId="18">
    <w:abstractNumId w:val="8"/>
  </w:num>
  <w:num w:numId="19">
    <w:abstractNumId w:val="22"/>
  </w:num>
  <w:num w:numId="20">
    <w:abstractNumId w:val="26"/>
  </w:num>
  <w:num w:numId="21">
    <w:abstractNumId w:val="10"/>
  </w:num>
  <w:num w:numId="22">
    <w:abstractNumId w:val="1"/>
  </w:num>
  <w:num w:numId="23">
    <w:abstractNumId w:val="27"/>
  </w:num>
  <w:num w:numId="24">
    <w:abstractNumId w:val="12"/>
  </w:num>
  <w:num w:numId="25">
    <w:abstractNumId w:val="18"/>
  </w:num>
  <w:num w:numId="26">
    <w:abstractNumId w:val="13"/>
  </w:num>
  <w:num w:numId="27">
    <w:abstractNumId w:val="30"/>
  </w:num>
  <w:num w:numId="28">
    <w:abstractNumId w:val="9"/>
  </w:num>
  <w:num w:numId="29">
    <w:abstractNumId w:val="2"/>
  </w:num>
  <w:num w:numId="30">
    <w:abstractNumId w:val="3"/>
  </w:num>
  <w:num w:numId="31">
    <w:abstractNumId w:val="29"/>
  </w:num>
  <w:num w:numId="32">
    <w:abstractNumId w:val="19"/>
  </w:num>
  <w:num w:numId="33">
    <w:abstractNumId w:val="28"/>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enio Gotti">
    <w15:presenceInfo w15:providerId="None" w15:userId="Eugenio Gott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FA7"/>
    <w:rsid w:val="00004292"/>
    <w:rsid w:val="00012B9D"/>
    <w:rsid w:val="00021B39"/>
    <w:rsid w:val="000249FD"/>
    <w:rsid w:val="00026A37"/>
    <w:rsid w:val="0002740B"/>
    <w:rsid w:val="00027CA9"/>
    <w:rsid w:val="00034AFC"/>
    <w:rsid w:val="00035A37"/>
    <w:rsid w:val="000373F9"/>
    <w:rsid w:val="000378F7"/>
    <w:rsid w:val="00037C62"/>
    <w:rsid w:val="00042905"/>
    <w:rsid w:val="000532FC"/>
    <w:rsid w:val="00055234"/>
    <w:rsid w:val="00060D7B"/>
    <w:rsid w:val="00061C85"/>
    <w:rsid w:val="000629BA"/>
    <w:rsid w:val="00066437"/>
    <w:rsid w:val="00066B41"/>
    <w:rsid w:val="00067EBB"/>
    <w:rsid w:val="0007019D"/>
    <w:rsid w:val="00075CF2"/>
    <w:rsid w:val="00080D6A"/>
    <w:rsid w:val="00081D81"/>
    <w:rsid w:val="00082DFB"/>
    <w:rsid w:val="00091608"/>
    <w:rsid w:val="000B243E"/>
    <w:rsid w:val="000B5DE1"/>
    <w:rsid w:val="000B79E6"/>
    <w:rsid w:val="000C0FB8"/>
    <w:rsid w:val="000C0FF9"/>
    <w:rsid w:val="000C1215"/>
    <w:rsid w:val="000C18C3"/>
    <w:rsid w:val="000C1DB2"/>
    <w:rsid w:val="000C5C55"/>
    <w:rsid w:val="000C7C6A"/>
    <w:rsid w:val="000D0663"/>
    <w:rsid w:val="000D1CF0"/>
    <w:rsid w:val="000D5617"/>
    <w:rsid w:val="000E3777"/>
    <w:rsid w:val="000E3B41"/>
    <w:rsid w:val="000E63AB"/>
    <w:rsid w:val="000E7DF5"/>
    <w:rsid w:val="000F1477"/>
    <w:rsid w:val="000F4ED5"/>
    <w:rsid w:val="000F524E"/>
    <w:rsid w:val="000F7481"/>
    <w:rsid w:val="000F75FF"/>
    <w:rsid w:val="00101F11"/>
    <w:rsid w:val="00102EA9"/>
    <w:rsid w:val="00103394"/>
    <w:rsid w:val="0010547E"/>
    <w:rsid w:val="00121F06"/>
    <w:rsid w:val="00124067"/>
    <w:rsid w:val="001243E3"/>
    <w:rsid w:val="0012538C"/>
    <w:rsid w:val="00126F7C"/>
    <w:rsid w:val="001448F4"/>
    <w:rsid w:val="00154F82"/>
    <w:rsid w:val="00161612"/>
    <w:rsid w:val="00161917"/>
    <w:rsid w:val="00162453"/>
    <w:rsid w:val="00162689"/>
    <w:rsid w:val="00164AFF"/>
    <w:rsid w:val="0017100E"/>
    <w:rsid w:val="00177173"/>
    <w:rsid w:val="00177B63"/>
    <w:rsid w:val="00181402"/>
    <w:rsid w:val="001819E2"/>
    <w:rsid w:val="001829EC"/>
    <w:rsid w:val="001853AC"/>
    <w:rsid w:val="00190366"/>
    <w:rsid w:val="00190605"/>
    <w:rsid w:val="001A00C4"/>
    <w:rsid w:val="001A1B1B"/>
    <w:rsid w:val="001A53FF"/>
    <w:rsid w:val="001A7142"/>
    <w:rsid w:val="001B16B4"/>
    <w:rsid w:val="001B3057"/>
    <w:rsid w:val="001B4D17"/>
    <w:rsid w:val="001C217E"/>
    <w:rsid w:val="001C2766"/>
    <w:rsid w:val="001C4B3B"/>
    <w:rsid w:val="001C6D39"/>
    <w:rsid w:val="001D0DA8"/>
    <w:rsid w:val="001D18CF"/>
    <w:rsid w:val="001D3093"/>
    <w:rsid w:val="001D5806"/>
    <w:rsid w:val="001D75FD"/>
    <w:rsid w:val="001E4E18"/>
    <w:rsid w:val="001F2935"/>
    <w:rsid w:val="001F2B05"/>
    <w:rsid w:val="001F2CBE"/>
    <w:rsid w:val="00202FC3"/>
    <w:rsid w:val="00204AA1"/>
    <w:rsid w:val="00204E65"/>
    <w:rsid w:val="00205345"/>
    <w:rsid w:val="00207B5D"/>
    <w:rsid w:val="0021060A"/>
    <w:rsid w:val="00213166"/>
    <w:rsid w:val="002230BF"/>
    <w:rsid w:val="00233A2B"/>
    <w:rsid w:val="0023402B"/>
    <w:rsid w:val="00241242"/>
    <w:rsid w:val="00247132"/>
    <w:rsid w:val="002504BB"/>
    <w:rsid w:val="00252509"/>
    <w:rsid w:val="00254927"/>
    <w:rsid w:val="00256B9F"/>
    <w:rsid w:val="00257FE1"/>
    <w:rsid w:val="00260113"/>
    <w:rsid w:val="00261865"/>
    <w:rsid w:val="00265224"/>
    <w:rsid w:val="002708E8"/>
    <w:rsid w:val="002807E6"/>
    <w:rsid w:val="0028597D"/>
    <w:rsid w:val="00287805"/>
    <w:rsid w:val="0029049C"/>
    <w:rsid w:val="0029345E"/>
    <w:rsid w:val="00295227"/>
    <w:rsid w:val="00295399"/>
    <w:rsid w:val="0029647E"/>
    <w:rsid w:val="002A1915"/>
    <w:rsid w:val="002A6270"/>
    <w:rsid w:val="002B2476"/>
    <w:rsid w:val="002C2B70"/>
    <w:rsid w:val="002C4879"/>
    <w:rsid w:val="002C61DD"/>
    <w:rsid w:val="002C7C93"/>
    <w:rsid w:val="002E1B50"/>
    <w:rsid w:val="002E6498"/>
    <w:rsid w:val="002F0369"/>
    <w:rsid w:val="002F3CE5"/>
    <w:rsid w:val="002F4216"/>
    <w:rsid w:val="002F759F"/>
    <w:rsid w:val="003004EB"/>
    <w:rsid w:val="00301B57"/>
    <w:rsid w:val="0030417E"/>
    <w:rsid w:val="00304447"/>
    <w:rsid w:val="003104C6"/>
    <w:rsid w:val="0031450F"/>
    <w:rsid w:val="003156A2"/>
    <w:rsid w:val="00323A72"/>
    <w:rsid w:val="003256A4"/>
    <w:rsid w:val="003260B1"/>
    <w:rsid w:val="003306D0"/>
    <w:rsid w:val="00341FE3"/>
    <w:rsid w:val="00342EE9"/>
    <w:rsid w:val="003447B5"/>
    <w:rsid w:val="003449CD"/>
    <w:rsid w:val="00347792"/>
    <w:rsid w:val="00350C38"/>
    <w:rsid w:val="003515DB"/>
    <w:rsid w:val="00351D9D"/>
    <w:rsid w:val="003529ED"/>
    <w:rsid w:val="00352EA6"/>
    <w:rsid w:val="00354013"/>
    <w:rsid w:val="00355374"/>
    <w:rsid w:val="003600D1"/>
    <w:rsid w:val="003649AA"/>
    <w:rsid w:val="00366AC9"/>
    <w:rsid w:val="00372682"/>
    <w:rsid w:val="0037630F"/>
    <w:rsid w:val="00377FA7"/>
    <w:rsid w:val="0038366A"/>
    <w:rsid w:val="0039382F"/>
    <w:rsid w:val="0039797C"/>
    <w:rsid w:val="003A4BE3"/>
    <w:rsid w:val="003A569E"/>
    <w:rsid w:val="003A56AF"/>
    <w:rsid w:val="003C0DF5"/>
    <w:rsid w:val="003C19D8"/>
    <w:rsid w:val="003D3348"/>
    <w:rsid w:val="003D5F75"/>
    <w:rsid w:val="003D7A14"/>
    <w:rsid w:val="003E3B4B"/>
    <w:rsid w:val="003E721A"/>
    <w:rsid w:val="003F5844"/>
    <w:rsid w:val="003F753E"/>
    <w:rsid w:val="003F7BF0"/>
    <w:rsid w:val="004010A7"/>
    <w:rsid w:val="004026C1"/>
    <w:rsid w:val="004138BA"/>
    <w:rsid w:val="0042295B"/>
    <w:rsid w:val="00423D94"/>
    <w:rsid w:val="0042643B"/>
    <w:rsid w:val="004265F3"/>
    <w:rsid w:val="004340E8"/>
    <w:rsid w:val="00435375"/>
    <w:rsid w:val="00435DEC"/>
    <w:rsid w:val="00435F43"/>
    <w:rsid w:val="004500BD"/>
    <w:rsid w:val="00450246"/>
    <w:rsid w:val="004502C5"/>
    <w:rsid w:val="00454309"/>
    <w:rsid w:val="00466DE5"/>
    <w:rsid w:val="004726BD"/>
    <w:rsid w:val="0048282C"/>
    <w:rsid w:val="004862EF"/>
    <w:rsid w:val="00491CD6"/>
    <w:rsid w:val="00491D84"/>
    <w:rsid w:val="00492D76"/>
    <w:rsid w:val="00493797"/>
    <w:rsid w:val="00493AE5"/>
    <w:rsid w:val="004948A7"/>
    <w:rsid w:val="004956C4"/>
    <w:rsid w:val="004A106E"/>
    <w:rsid w:val="004A1BA6"/>
    <w:rsid w:val="004A65E6"/>
    <w:rsid w:val="004A753C"/>
    <w:rsid w:val="004B0FA5"/>
    <w:rsid w:val="004B71F2"/>
    <w:rsid w:val="004C1610"/>
    <w:rsid w:val="004C44A5"/>
    <w:rsid w:val="004C6590"/>
    <w:rsid w:val="004C69B2"/>
    <w:rsid w:val="004E5F5B"/>
    <w:rsid w:val="004E6D8F"/>
    <w:rsid w:val="004F0D57"/>
    <w:rsid w:val="004F139D"/>
    <w:rsid w:val="004F17B9"/>
    <w:rsid w:val="004F6584"/>
    <w:rsid w:val="004F699B"/>
    <w:rsid w:val="0050026D"/>
    <w:rsid w:val="00501A36"/>
    <w:rsid w:val="00506F28"/>
    <w:rsid w:val="00515506"/>
    <w:rsid w:val="00515753"/>
    <w:rsid w:val="00515E80"/>
    <w:rsid w:val="00516885"/>
    <w:rsid w:val="00516D4D"/>
    <w:rsid w:val="005227E2"/>
    <w:rsid w:val="00522BB2"/>
    <w:rsid w:val="00525B1B"/>
    <w:rsid w:val="0053421F"/>
    <w:rsid w:val="0053595C"/>
    <w:rsid w:val="00536A1F"/>
    <w:rsid w:val="005472B9"/>
    <w:rsid w:val="00556A3A"/>
    <w:rsid w:val="00562348"/>
    <w:rsid w:val="005735D6"/>
    <w:rsid w:val="0057493E"/>
    <w:rsid w:val="00576205"/>
    <w:rsid w:val="00577885"/>
    <w:rsid w:val="00581A61"/>
    <w:rsid w:val="00585324"/>
    <w:rsid w:val="00585B91"/>
    <w:rsid w:val="00586B81"/>
    <w:rsid w:val="00590EAC"/>
    <w:rsid w:val="00591059"/>
    <w:rsid w:val="00592350"/>
    <w:rsid w:val="00594F46"/>
    <w:rsid w:val="00595187"/>
    <w:rsid w:val="00595A8E"/>
    <w:rsid w:val="005969A4"/>
    <w:rsid w:val="005A09AF"/>
    <w:rsid w:val="005A76AD"/>
    <w:rsid w:val="005B03D2"/>
    <w:rsid w:val="005C3E8E"/>
    <w:rsid w:val="005C4166"/>
    <w:rsid w:val="005D17DE"/>
    <w:rsid w:val="005D54A0"/>
    <w:rsid w:val="005D7A7B"/>
    <w:rsid w:val="005E1ECB"/>
    <w:rsid w:val="005E38E6"/>
    <w:rsid w:val="005E46FF"/>
    <w:rsid w:val="005F371C"/>
    <w:rsid w:val="005F4879"/>
    <w:rsid w:val="005F7432"/>
    <w:rsid w:val="00603810"/>
    <w:rsid w:val="00605634"/>
    <w:rsid w:val="00606AC4"/>
    <w:rsid w:val="00606E24"/>
    <w:rsid w:val="00607DE3"/>
    <w:rsid w:val="00607E00"/>
    <w:rsid w:val="00615197"/>
    <w:rsid w:val="006155DA"/>
    <w:rsid w:val="006179BD"/>
    <w:rsid w:val="00620EB4"/>
    <w:rsid w:val="00621484"/>
    <w:rsid w:val="00623DC5"/>
    <w:rsid w:val="00625B92"/>
    <w:rsid w:val="00630293"/>
    <w:rsid w:val="00636A0E"/>
    <w:rsid w:val="00637C83"/>
    <w:rsid w:val="00646201"/>
    <w:rsid w:val="006540DB"/>
    <w:rsid w:val="006542D3"/>
    <w:rsid w:val="00657909"/>
    <w:rsid w:val="00657D73"/>
    <w:rsid w:val="00660F54"/>
    <w:rsid w:val="006618F5"/>
    <w:rsid w:val="00661A7D"/>
    <w:rsid w:val="00670AE5"/>
    <w:rsid w:val="006715B6"/>
    <w:rsid w:val="00680AD8"/>
    <w:rsid w:val="00684740"/>
    <w:rsid w:val="006852F9"/>
    <w:rsid w:val="00685E0D"/>
    <w:rsid w:val="006925C4"/>
    <w:rsid w:val="00692948"/>
    <w:rsid w:val="00694DC5"/>
    <w:rsid w:val="006952D6"/>
    <w:rsid w:val="00697035"/>
    <w:rsid w:val="006A1133"/>
    <w:rsid w:val="006A19D2"/>
    <w:rsid w:val="006A32B0"/>
    <w:rsid w:val="006A6A8A"/>
    <w:rsid w:val="006A6B85"/>
    <w:rsid w:val="006B1004"/>
    <w:rsid w:val="006B2255"/>
    <w:rsid w:val="006B35A5"/>
    <w:rsid w:val="006B484C"/>
    <w:rsid w:val="006B6C39"/>
    <w:rsid w:val="006C095D"/>
    <w:rsid w:val="006C1D05"/>
    <w:rsid w:val="006C4FF6"/>
    <w:rsid w:val="006C5312"/>
    <w:rsid w:val="006C5EBC"/>
    <w:rsid w:val="006C6134"/>
    <w:rsid w:val="006C65B7"/>
    <w:rsid w:val="006C669A"/>
    <w:rsid w:val="006C6F63"/>
    <w:rsid w:val="006D014C"/>
    <w:rsid w:val="006D2825"/>
    <w:rsid w:val="006D431C"/>
    <w:rsid w:val="006D4A0B"/>
    <w:rsid w:val="006D6DA6"/>
    <w:rsid w:val="006E2264"/>
    <w:rsid w:val="006E29D4"/>
    <w:rsid w:val="006E38BC"/>
    <w:rsid w:val="006E4B5E"/>
    <w:rsid w:val="006E4BD0"/>
    <w:rsid w:val="006E71CA"/>
    <w:rsid w:val="006E7A83"/>
    <w:rsid w:val="006F2C0F"/>
    <w:rsid w:val="007021CD"/>
    <w:rsid w:val="00703702"/>
    <w:rsid w:val="00704F3A"/>
    <w:rsid w:val="00706593"/>
    <w:rsid w:val="007150C7"/>
    <w:rsid w:val="00715480"/>
    <w:rsid w:val="00720714"/>
    <w:rsid w:val="007218ED"/>
    <w:rsid w:val="00722AF8"/>
    <w:rsid w:val="00724011"/>
    <w:rsid w:val="00727AEA"/>
    <w:rsid w:val="00731034"/>
    <w:rsid w:val="0073184E"/>
    <w:rsid w:val="00731B65"/>
    <w:rsid w:val="00733B18"/>
    <w:rsid w:val="007353BD"/>
    <w:rsid w:val="007378BF"/>
    <w:rsid w:val="007409B8"/>
    <w:rsid w:val="007442AA"/>
    <w:rsid w:val="00744E13"/>
    <w:rsid w:val="00747034"/>
    <w:rsid w:val="00751B99"/>
    <w:rsid w:val="0075682D"/>
    <w:rsid w:val="00761D48"/>
    <w:rsid w:val="007633E1"/>
    <w:rsid w:val="007642F2"/>
    <w:rsid w:val="00765251"/>
    <w:rsid w:val="00770366"/>
    <w:rsid w:val="007707F1"/>
    <w:rsid w:val="00770FF4"/>
    <w:rsid w:val="00771FA3"/>
    <w:rsid w:val="00774A52"/>
    <w:rsid w:val="00775046"/>
    <w:rsid w:val="0077623E"/>
    <w:rsid w:val="00782199"/>
    <w:rsid w:val="00784774"/>
    <w:rsid w:val="007853D5"/>
    <w:rsid w:val="007869C8"/>
    <w:rsid w:val="00787C19"/>
    <w:rsid w:val="0079160B"/>
    <w:rsid w:val="00795127"/>
    <w:rsid w:val="00796CB9"/>
    <w:rsid w:val="007A499D"/>
    <w:rsid w:val="007A5347"/>
    <w:rsid w:val="007A64A7"/>
    <w:rsid w:val="007A7851"/>
    <w:rsid w:val="007B4E67"/>
    <w:rsid w:val="007C4279"/>
    <w:rsid w:val="007C6B75"/>
    <w:rsid w:val="007D7343"/>
    <w:rsid w:val="007E1FC5"/>
    <w:rsid w:val="007E2276"/>
    <w:rsid w:val="007E5882"/>
    <w:rsid w:val="007E60F3"/>
    <w:rsid w:val="007E779A"/>
    <w:rsid w:val="00804054"/>
    <w:rsid w:val="00806751"/>
    <w:rsid w:val="00806B6F"/>
    <w:rsid w:val="00811C18"/>
    <w:rsid w:val="0081638B"/>
    <w:rsid w:val="0082194F"/>
    <w:rsid w:val="0082351F"/>
    <w:rsid w:val="008415F3"/>
    <w:rsid w:val="00844F01"/>
    <w:rsid w:val="00846925"/>
    <w:rsid w:val="0085003E"/>
    <w:rsid w:val="00850374"/>
    <w:rsid w:val="00850EEB"/>
    <w:rsid w:val="00864CB8"/>
    <w:rsid w:val="0086701D"/>
    <w:rsid w:val="008672F7"/>
    <w:rsid w:val="00870E92"/>
    <w:rsid w:val="00870EB7"/>
    <w:rsid w:val="008745EB"/>
    <w:rsid w:val="00877502"/>
    <w:rsid w:val="00881E90"/>
    <w:rsid w:val="00883BE5"/>
    <w:rsid w:val="00893E33"/>
    <w:rsid w:val="00896170"/>
    <w:rsid w:val="008A23A3"/>
    <w:rsid w:val="008A23B7"/>
    <w:rsid w:val="008A3181"/>
    <w:rsid w:val="008A4115"/>
    <w:rsid w:val="008A4EFA"/>
    <w:rsid w:val="008A67FD"/>
    <w:rsid w:val="008A6ECA"/>
    <w:rsid w:val="008B6A12"/>
    <w:rsid w:val="008C2BC8"/>
    <w:rsid w:val="008C350E"/>
    <w:rsid w:val="008C39DE"/>
    <w:rsid w:val="008C4993"/>
    <w:rsid w:val="008C6D21"/>
    <w:rsid w:val="008D3482"/>
    <w:rsid w:val="008D5700"/>
    <w:rsid w:val="008D7C39"/>
    <w:rsid w:val="008E4CD3"/>
    <w:rsid w:val="008E507E"/>
    <w:rsid w:val="008F14DB"/>
    <w:rsid w:val="008F231E"/>
    <w:rsid w:val="00901CEF"/>
    <w:rsid w:val="009134C7"/>
    <w:rsid w:val="009151B0"/>
    <w:rsid w:val="00926110"/>
    <w:rsid w:val="00927E0C"/>
    <w:rsid w:val="009323CA"/>
    <w:rsid w:val="00932C87"/>
    <w:rsid w:val="00932CD5"/>
    <w:rsid w:val="00932DDE"/>
    <w:rsid w:val="00934D87"/>
    <w:rsid w:val="00935A48"/>
    <w:rsid w:val="00935D49"/>
    <w:rsid w:val="00937422"/>
    <w:rsid w:val="00937AB1"/>
    <w:rsid w:val="00941DDF"/>
    <w:rsid w:val="0094362F"/>
    <w:rsid w:val="00943F33"/>
    <w:rsid w:val="00950DFA"/>
    <w:rsid w:val="00953E0D"/>
    <w:rsid w:val="0095712C"/>
    <w:rsid w:val="00963C8D"/>
    <w:rsid w:val="009643EB"/>
    <w:rsid w:val="00965430"/>
    <w:rsid w:val="009704F0"/>
    <w:rsid w:val="00970A32"/>
    <w:rsid w:val="00971EF9"/>
    <w:rsid w:val="00972397"/>
    <w:rsid w:val="00973F9E"/>
    <w:rsid w:val="009807D0"/>
    <w:rsid w:val="009808D5"/>
    <w:rsid w:val="009819E6"/>
    <w:rsid w:val="009832EF"/>
    <w:rsid w:val="0098769C"/>
    <w:rsid w:val="00991146"/>
    <w:rsid w:val="009914DE"/>
    <w:rsid w:val="00994BD6"/>
    <w:rsid w:val="009A1CF6"/>
    <w:rsid w:val="009A6C74"/>
    <w:rsid w:val="009A72CB"/>
    <w:rsid w:val="009B4561"/>
    <w:rsid w:val="009B63D2"/>
    <w:rsid w:val="009C0FAE"/>
    <w:rsid w:val="009C1163"/>
    <w:rsid w:val="009C1950"/>
    <w:rsid w:val="009D0208"/>
    <w:rsid w:val="009E0775"/>
    <w:rsid w:val="009E504E"/>
    <w:rsid w:val="009E72DE"/>
    <w:rsid w:val="009F0DAC"/>
    <w:rsid w:val="009F2C9A"/>
    <w:rsid w:val="009F41E4"/>
    <w:rsid w:val="009F4AD7"/>
    <w:rsid w:val="009F6560"/>
    <w:rsid w:val="009F77DB"/>
    <w:rsid w:val="00A01C3A"/>
    <w:rsid w:val="00A040D0"/>
    <w:rsid w:val="00A14055"/>
    <w:rsid w:val="00A15507"/>
    <w:rsid w:val="00A17FF8"/>
    <w:rsid w:val="00A21C72"/>
    <w:rsid w:val="00A30D1C"/>
    <w:rsid w:val="00A33B40"/>
    <w:rsid w:val="00A353AD"/>
    <w:rsid w:val="00A45955"/>
    <w:rsid w:val="00A521CA"/>
    <w:rsid w:val="00A53605"/>
    <w:rsid w:val="00A606B4"/>
    <w:rsid w:val="00A62C32"/>
    <w:rsid w:val="00A64D0F"/>
    <w:rsid w:val="00A6626A"/>
    <w:rsid w:val="00A706EA"/>
    <w:rsid w:val="00A706F1"/>
    <w:rsid w:val="00A73A89"/>
    <w:rsid w:val="00A81554"/>
    <w:rsid w:val="00A84B45"/>
    <w:rsid w:val="00A86483"/>
    <w:rsid w:val="00A94C15"/>
    <w:rsid w:val="00A9725F"/>
    <w:rsid w:val="00AA48C7"/>
    <w:rsid w:val="00AA49B7"/>
    <w:rsid w:val="00AA57EF"/>
    <w:rsid w:val="00AB64B2"/>
    <w:rsid w:val="00AC65BC"/>
    <w:rsid w:val="00AD28EC"/>
    <w:rsid w:val="00AE080C"/>
    <w:rsid w:val="00AE1345"/>
    <w:rsid w:val="00AE4EE7"/>
    <w:rsid w:val="00AF3AE4"/>
    <w:rsid w:val="00AF3D74"/>
    <w:rsid w:val="00AF641A"/>
    <w:rsid w:val="00B03161"/>
    <w:rsid w:val="00B059D4"/>
    <w:rsid w:val="00B060E3"/>
    <w:rsid w:val="00B07CAA"/>
    <w:rsid w:val="00B104D0"/>
    <w:rsid w:val="00B161DC"/>
    <w:rsid w:val="00B233B4"/>
    <w:rsid w:val="00B24AC7"/>
    <w:rsid w:val="00B277A3"/>
    <w:rsid w:val="00B32F63"/>
    <w:rsid w:val="00B34D1B"/>
    <w:rsid w:val="00B364F1"/>
    <w:rsid w:val="00B44695"/>
    <w:rsid w:val="00B501C1"/>
    <w:rsid w:val="00B557A8"/>
    <w:rsid w:val="00B560DA"/>
    <w:rsid w:val="00B70461"/>
    <w:rsid w:val="00B80954"/>
    <w:rsid w:val="00B901B6"/>
    <w:rsid w:val="00B913E3"/>
    <w:rsid w:val="00B94DBC"/>
    <w:rsid w:val="00B950F4"/>
    <w:rsid w:val="00B963C5"/>
    <w:rsid w:val="00BA230A"/>
    <w:rsid w:val="00BA44B2"/>
    <w:rsid w:val="00BA562E"/>
    <w:rsid w:val="00BA7D59"/>
    <w:rsid w:val="00BB0435"/>
    <w:rsid w:val="00BB298D"/>
    <w:rsid w:val="00BC58A9"/>
    <w:rsid w:val="00BC60A9"/>
    <w:rsid w:val="00BC6F03"/>
    <w:rsid w:val="00BC7697"/>
    <w:rsid w:val="00BD18B0"/>
    <w:rsid w:val="00BD242B"/>
    <w:rsid w:val="00BD375E"/>
    <w:rsid w:val="00BD420C"/>
    <w:rsid w:val="00BD62F2"/>
    <w:rsid w:val="00BD7D82"/>
    <w:rsid w:val="00BE122B"/>
    <w:rsid w:val="00BE4EB4"/>
    <w:rsid w:val="00BE5694"/>
    <w:rsid w:val="00BE6F14"/>
    <w:rsid w:val="00BE7809"/>
    <w:rsid w:val="00BE7855"/>
    <w:rsid w:val="00BE7E45"/>
    <w:rsid w:val="00BF123B"/>
    <w:rsid w:val="00BF20B8"/>
    <w:rsid w:val="00C023BB"/>
    <w:rsid w:val="00C0426C"/>
    <w:rsid w:val="00C0565F"/>
    <w:rsid w:val="00C11B99"/>
    <w:rsid w:val="00C11F7C"/>
    <w:rsid w:val="00C14BD6"/>
    <w:rsid w:val="00C15539"/>
    <w:rsid w:val="00C20FAA"/>
    <w:rsid w:val="00C215A9"/>
    <w:rsid w:val="00C24A94"/>
    <w:rsid w:val="00C34AE4"/>
    <w:rsid w:val="00C43276"/>
    <w:rsid w:val="00C44655"/>
    <w:rsid w:val="00C45E2D"/>
    <w:rsid w:val="00C4679E"/>
    <w:rsid w:val="00C524E6"/>
    <w:rsid w:val="00C534C1"/>
    <w:rsid w:val="00C55DD2"/>
    <w:rsid w:val="00C55FB4"/>
    <w:rsid w:val="00C70015"/>
    <w:rsid w:val="00C718AF"/>
    <w:rsid w:val="00C93908"/>
    <w:rsid w:val="00C9681C"/>
    <w:rsid w:val="00CA1F99"/>
    <w:rsid w:val="00CA23B5"/>
    <w:rsid w:val="00CA529A"/>
    <w:rsid w:val="00CB07E7"/>
    <w:rsid w:val="00CD03FA"/>
    <w:rsid w:val="00CD7AB2"/>
    <w:rsid w:val="00CE21BD"/>
    <w:rsid w:val="00CE3776"/>
    <w:rsid w:val="00CE6EBA"/>
    <w:rsid w:val="00CE705B"/>
    <w:rsid w:val="00CF2A1F"/>
    <w:rsid w:val="00CF6E67"/>
    <w:rsid w:val="00CF779D"/>
    <w:rsid w:val="00D04230"/>
    <w:rsid w:val="00D0501C"/>
    <w:rsid w:val="00D10F65"/>
    <w:rsid w:val="00D110A5"/>
    <w:rsid w:val="00D12FBA"/>
    <w:rsid w:val="00D1467D"/>
    <w:rsid w:val="00D15869"/>
    <w:rsid w:val="00D15998"/>
    <w:rsid w:val="00D20F8B"/>
    <w:rsid w:val="00D21550"/>
    <w:rsid w:val="00D21B40"/>
    <w:rsid w:val="00D23EB5"/>
    <w:rsid w:val="00D252A4"/>
    <w:rsid w:val="00D27C9D"/>
    <w:rsid w:val="00D31D36"/>
    <w:rsid w:val="00D32579"/>
    <w:rsid w:val="00D33E76"/>
    <w:rsid w:val="00D34015"/>
    <w:rsid w:val="00D36DC8"/>
    <w:rsid w:val="00D402BF"/>
    <w:rsid w:val="00D42D84"/>
    <w:rsid w:val="00D4306E"/>
    <w:rsid w:val="00D43846"/>
    <w:rsid w:val="00D43CB0"/>
    <w:rsid w:val="00D43D0F"/>
    <w:rsid w:val="00D44C7E"/>
    <w:rsid w:val="00D46533"/>
    <w:rsid w:val="00D53D91"/>
    <w:rsid w:val="00D54BF5"/>
    <w:rsid w:val="00D55481"/>
    <w:rsid w:val="00D56741"/>
    <w:rsid w:val="00D5693A"/>
    <w:rsid w:val="00D6050D"/>
    <w:rsid w:val="00D60A56"/>
    <w:rsid w:val="00D612B6"/>
    <w:rsid w:val="00D630A0"/>
    <w:rsid w:val="00D706E9"/>
    <w:rsid w:val="00D7158B"/>
    <w:rsid w:val="00D71FC7"/>
    <w:rsid w:val="00D722D1"/>
    <w:rsid w:val="00D73525"/>
    <w:rsid w:val="00D85AF4"/>
    <w:rsid w:val="00D865C4"/>
    <w:rsid w:val="00D87716"/>
    <w:rsid w:val="00D920D6"/>
    <w:rsid w:val="00D93BD1"/>
    <w:rsid w:val="00D97BBE"/>
    <w:rsid w:val="00DA376C"/>
    <w:rsid w:val="00DA4FAE"/>
    <w:rsid w:val="00DA70A2"/>
    <w:rsid w:val="00DB1D66"/>
    <w:rsid w:val="00DB3641"/>
    <w:rsid w:val="00DB3C78"/>
    <w:rsid w:val="00DB5ECD"/>
    <w:rsid w:val="00DB5F1A"/>
    <w:rsid w:val="00DC2E31"/>
    <w:rsid w:val="00DC6806"/>
    <w:rsid w:val="00DC6DB1"/>
    <w:rsid w:val="00DD35B0"/>
    <w:rsid w:val="00DD4147"/>
    <w:rsid w:val="00DD51DD"/>
    <w:rsid w:val="00DD57EA"/>
    <w:rsid w:val="00DE134B"/>
    <w:rsid w:val="00DE17E8"/>
    <w:rsid w:val="00DE23AE"/>
    <w:rsid w:val="00DE4A38"/>
    <w:rsid w:val="00DE5984"/>
    <w:rsid w:val="00DE60C7"/>
    <w:rsid w:val="00DE6814"/>
    <w:rsid w:val="00DE7306"/>
    <w:rsid w:val="00DF2FF8"/>
    <w:rsid w:val="00DF5482"/>
    <w:rsid w:val="00DF7F84"/>
    <w:rsid w:val="00E03018"/>
    <w:rsid w:val="00E2044E"/>
    <w:rsid w:val="00E2127C"/>
    <w:rsid w:val="00E233BD"/>
    <w:rsid w:val="00E236B4"/>
    <w:rsid w:val="00E33BC7"/>
    <w:rsid w:val="00E40CDE"/>
    <w:rsid w:val="00E446C7"/>
    <w:rsid w:val="00E50D88"/>
    <w:rsid w:val="00E51B41"/>
    <w:rsid w:val="00E51F5D"/>
    <w:rsid w:val="00E521C7"/>
    <w:rsid w:val="00E56CA1"/>
    <w:rsid w:val="00E61079"/>
    <w:rsid w:val="00E74335"/>
    <w:rsid w:val="00E8199B"/>
    <w:rsid w:val="00E82382"/>
    <w:rsid w:val="00E826C8"/>
    <w:rsid w:val="00E84383"/>
    <w:rsid w:val="00E86364"/>
    <w:rsid w:val="00E94801"/>
    <w:rsid w:val="00E964A4"/>
    <w:rsid w:val="00EA1EC1"/>
    <w:rsid w:val="00EA5780"/>
    <w:rsid w:val="00EA75CF"/>
    <w:rsid w:val="00EB04A9"/>
    <w:rsid w:val="00EB15C1"/>
    <w:rsid w:val="00EB35CC"/>
    <w:rsid w:val="00EB7CF0"/>
    <w:rsid w:val="00EC1AF6"/>
    <w:rsid w:val="00EC1DF7"/>
    <w:rsid w:val="00EC51C2"/>
    <w:rsid w:val="00EC726D"/>
    <w:rsid w:val="00ED05EB"/>
    <w:rsid w:val="00ED11D7"/>
    <w:rsid w:val="00ED1ABD"/>
    <w:rsid w:val="00ED2369"/>
    <w:rsid w:val="00ED426E"/>
    <w:rsid w:val="00ED45B6"/>
    <w:rsid w:val="00ED4D96"/>
    <w:rsid w:val="00ED7611"/>
    <w:rsid w:val="00EE05DB"/>
    <w:rsid w:val="00EE63F9"/>
    <w:rsid w:val="00EF11B0"/>
    <w:rsid w:val="00F02ACD"/>
    <w:rsid w:val="00F02F0F"/>
    <w:rsid w:val="00F0534F"/>
    <w:rsid w:val="00F05D94"/>
    <w:rsid w:val="00F07DBA"/>
    <w:rsid w:val="00F140FB"/>
    <w:rsid w:val="00F160DA"/>
    <w:rsid w:val="00F17D0D"/>
    <w:rsid w:val="00F26917"/>
    <w:rsid w:val="00F2780B"/>
    <w:rsid w:val="00F30C9E"/>
    <w:rsid w:val="00F32B36"/>
    <w:rsid w:val="00F40ADF"/>
    <w:rsid w:val="00F4208C"/>
    <w:rsid w:val="00F4534F"/>
    <w:rsid w:val="00F45FCA"/>
    <w:rsid w:val="00F5663F"/>
    <w:rsid w:val="00F64A7E"/>
    <w:rsid w:val="00F6715D"/>
    <w:rsid w:val="00F71D7B"/>
    <w:rsid w:val="00F759EF"/>
    <w:rsid w:val="00F82626"/>
    <w:rsid w:val="00F84FE0"/>
    <w:rsid w:val="00F91B3C"/>
    <w:rsid w:val="00F93DD3"/>
    <w:rsid w:val="00F94BEC"/>
    <w:rsid w:val="00F95EF6"/>
    <w:rsid w:val="00F975C4"/>
    <w:rsid w:val="00FA04F9"/>
    <w:rsid w:val="00FA4A25"/>
    <w:rsid w:val="00FB4857"/>
    <w:rsid w:val="00FB64DA"/>
    <w:rsid w:val="00FB6A7A"/>
    <w:rsid w:val="00FB6AFB"/>
    <w:rsid w:val="00FC019C"/>
    <w:rsid w:val="00FC0FE0"/>
    <w:rsid w:val="00FC1CDA"/>
    <w:rsid w:val="00FC3206"/>
    <w:rsid w:val="00FD156A"/>
    <w:rsid w:val="00FD1D0D"/>
    <w:rsid w:val="00FD4A6D"/>
    <w:rsid w:val="00FD4F6F"/>
    <w:rsid w:val="00FD79A4"/>
    <w:rsid w:val="00FE1785"/>
    <w:rsid w:val="00FE2749"/>
    <w:rsid w:val="00FE5FCA"/>
    <w:rsid w:val="00FF09FB"/>
    <w:rsid w:val="00FF35BB"/>
    <w:rsid w:val="00FF6158"/>
    <w:rsid w:val="00FF65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377F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377FA7"/>
  </w:style>
  <w:style w:type="character" w:styleId="Enfasigrassetto">
    <w:name w:val="Strong"/>
    <w:basedOn w:val="Carpredefinitoparagrafo"/>
    <w:uiPriority w:val="22"/>
    <w:qFormat/>
    <w:rsid w:val="00377FA7"/>
    <w:rPr>
      <w:b/>
      <w:bCs/>
    </w:rPr>
  </w:style>
  <w:style w:type="paragraph" w:styleId="Paragrafoelenco">
    <w:name w:val="List Paragraph"/>
    <w:basedOn w:val="Normale"/>
    <w:uiPriority w:val="34"/>
    <w:qFormat/>
    <w:rsid w:val="00377FA7"/>
    <w:pPr>
      <w:ind w:left="720"/>
      <w:contextualSpacing/>
    </w:pPr>
  </w:style>
  <w:style w:type="paragraph" w:styleId="PreformattatoHTML">
    <w:name w:val="HTML Preformatted"/>
    <w:basedOn w:val="Normale"/>
    <w:link w:val="PreformattatoHTMLCarattere"/>
    <w:uiPriority w:val="99"/>
    <w:unhideWhenUsed/>
    <w:rsid w:val="002807E6"/>
    <w:pPr>
      <w:spacing w:after="0" w:line="240" w:lineRule="auto"/>
    </w:pPr>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rsid w:val="002807E6"/>
    <w:rPr>
      <w:rFonts w:ascii="Consolas" w:hAnsi="Consolas" w:cs="Consolas"/>
      <w:sz w:val="20"/>
      <w:szCs w:val="20"/>
    </w:rPr>
  </w:style>
  <w:style w:type="paragraph" w:customStyle="1" w:styleId="Standard">
    <w:name w:val="Standard"/>
    <w:rsid w:val="002807E6"/>
    <w:pPr>
      <w:suppressAutoHyphens/>
      <w:spacing w:after="0" w:line="240" w:lineRule="auto"/>
      <w:textAlignment w:val="baseline"/>
    </w:pPr>
    <w:rPr>
      <w:rFonts w:ascii="Times New Roman" w:eastAsia="SimSun" w:hAnsi="Times New Roman" w:cs="Times New Roman"/>
      <w:kern w:val="1"/>
      <w:sz w:val="24"/>
      <w:szCs w:val="24"/>
      <w:lang w:eastAsia="zh-CN"/>
    </w:rPr>
  </w:style>
  <w:style w:type="paragraph" w:styleId="Testofumetto">
    <w:name w:val="Balloon Text"/>
    <w:basedOn w:val="Normale"/>
    <w:link w:val="TestofumettoCarattere"/>
    <w:uiPriority w:val="99"/>
    <w:semiHidden/>
    <w:unhideWhenUsed/>
    <w:rsid w:val="001C2766"/>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C2766"/>
    <w:rPr>
      <w:rFonts w:ascii="Times New Roman" w:hAnsi="Times New Roman" w:cs="Times New Roman"/>
      <w:sz w:val="18"/>
      <w:szCs w:val="18"/>
    </w:rPr>
  </w:style>
  <w:style w:type="character" w:styleId="Rimandocommento">
    <w:name w:val="annotation reference"/>
    <w:basedOn w:val="Carpredefinitoparagrafo"/>
    <w:uiPriority w:val="99"/>
    <w:semiHidden/>
    <w:unhideWhenUsed/>
    <w:rsid w:val="000249FD"/>
    <w:rPr>
      <w:sz w:val="18"/>
      <w:szCs w:val="18"/>
    </w:rPr>
  </w:style>
  <w:style w:type="paragraph" w:styleId="Testocommento">
    <w:name w:val="annotation text"/>
    <w:basedOn w:val="Normale"/>
    <w:link w:val="TestocommentoCarattere"/>
    <w:uiPriority w:val="99"/>
    <w:semiHidden/>
    <w:unhideWhenUsed/>
    <w:rsid w:val="000249FD"/>
    <w:pPr>
      <w:spacing w:line="240" w:lineRule="auto"/>
    </w:pPr>
    <w:rPr>
      <w:sz w:val="24"/>
      <w:szCs w:val="24"/>
    </w:rPr>
  </w:style>
  <w:style w:type="character" w:customStyle="1" w:styleId="TestocommentoCarattere">
    <w:name w:val="Testo commento Carattere"/>
    <w:basedOn w:val="Carpredefinitoparagrafo"/>
    <w:link w:val="Testocommento"/>
    <w:uiPriority w:val="99"/>
    <w:semiHidden/>
    <w:rsid w:val="000249FD"/>
    <w:rPr>
      <w:sz w:val="24"/>
      <w:szCs w:val="24"/>
    </w:rPr>
  </w:style>
  <w:style w:type="paragraph" w:styleId="Soggettocommento">
    <w:name w:val="annotation subject"/>
    <w:basedOn w:val="Testocommento"/>
    <w:next w:val="Testocommento"/>
    <w:link w:val="SoggettocommentoCarattere"/>
    <w:uiPriority w:val="99"/>
    <w:semiHidden/>
    <w:unhideWhenUsed/>
    <w:rsid w:val="000249FD"/>
    <w:rPr>
      <w:b/>
      <w:bCs/>
      <w:sz w:val="20"/>
      <w:szCs w:val="20"/>
    </w:rPr>
  </w:style>
  <w:style w:type="character" w:customStyle="1" w:styleId="SoggettocommentoCarattere">
    <w:name w:val="Soggetto commento Carattere"/>
    <w:basedOn w:val="TestocommentoCarattere"/>
    <w:link w:val="Soggettocommento"/>
    <w:uiPriority w:val="99"/>
    <w:semiHidden/>
    <w:rsid w:val="000249FD"/>
    <w:rPr>
      <w:b/>
      <w:bCs/>
      <w:sz w:val="20"/>
      <w:szCs w:val="20"/>
    </w:rPr>
  </w:style>
  <w:style w:type="character" w:styleId="Collegamentoipertestuale">
    <w:name w:val="Hyperlink"/>
    <w:basedOn w:val="Carpredefinitoparagrafo"/>
    <w:uiPriority w:val="99"/>
    <w:semiHidden/>
    <w:unhideWhenUsed/>
    <w:rsid w:val="005735D6"/>
    <w:rPr>
      <w:color w:val="0000FF"/>
      <w:u w:val="single"/>
    </w:rPr>
  </w:style>
  <w:style w:type="paragraph" w:customStyle="1" w:styleId="Stile">
    <w:name w:val="Stile"/>
    <w:rsid w:val="00E2044E"/>
    <w:pPr>
      <w:widowControl w:val="0"/>
      <w:autoSpaceDE w:val="0"/>
      <w:autoSpaceDN w:val="0"/>
      <w:adjustRightInd w:val="0"/>
      <w:spacing w:after="0" w:line="240" w:lineRule="auto"/>
    </w:pPr>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377F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377FA7"/>
  </w:style>
  <w:style w:type="character" w:styleId="Enfasigrassetto">
    <w:name w:val="Strong"/>
    <w:basedOn w:val="Carpredefinitoparagrafo"/>
    <w:uiPriority w:val="22"/>
    <w:qFormat/>
    <w:rsid w:val="00377FA7"/>
    <w:rPr>
      <w:b/>
      <w:bCs/>
    </w:rPr>
  </w:style>
  <w:style w:type="paragraph" w:styleId="Paragrafoelenco">
    <w:name w:val="List Paragraph"/>
    <w:basedOn w:val="Normale"/>
    <w:uiPriority w:val="34"/>
    <w:qFormat/>
    <w:rsid w:val="00377FA7"/>
    <w:pPr>
      <w:ind w:left="720"/>
      <w:contextualSpacing/>
    </w:pPr>
  </w:style>
  <w:style w:type="paragraph" w:styleId="PreformattatoHTML">
    <w:name w:val="HTML Preformatted"/>
    <w:basedOn w:val="Normale"/>
    <w:link w:val="PreformattatoHTMLCarattere"/>
    <w:uiPriority w:val="99"/>
    <w:unhideWhenUsed/>
    <w:rsid w:val="002807E6"/>
    <w:pPr>
      <w:spacing w:after="0" w:line="240" w:lineRule="auto"/>
    </w:pPr>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rsid w:val="002807E6"/>
    <w:rPr>
      <w:rFonts w:ascii="Consolas" w:hAnsi="Consolas" w:cs="Consolas"/>
      <w:sz w:val="20"/>
      <w:szCs w:val="20"/>
    </w:rPr>
  </w:style>
  <w:style w:type="paragraph" w:customStyle="1" w:styleId="Standard">
    <w:name w:val="Standard"/>
    <w:rsid w:val="002807E6"/>
    <w:pPr>
      <w:suppressAutoHyphens/>
      <w:spacing w:after="0" w:line="240" w:lineRule="auto"/>
      <w:textAlignment w:val="baseline"/>
    </w:pPr>
    <w:rPr>
      <w:rFonts w:ascii="Times New Roman" w:eastAsia="SimSun" w:hAnsi="Times New Roman" w:cs="Times New Roman"/>
      <w:kern w:val="1"/>
      <w:sz w:val="24"/>
      <w:szCs w:val="24"/>
      <w:lang w:eastAsia="zh-CN"/>
    </w:rPr>
  </w:style>
  <w:style w:type="paragraph" w:styleId="Testofumetto">
    <w:name w:val="Balloon Text"/>
    <w:basedOn w:val="Normale"/>
    <w:link w:val="TestofumettoCarattere"/>
    <w:uiPriority w:val="99"/>
    <w:semiHidden/>
    <w:unhideWhenUsed/>
    <w:rsid w:val="001C2766"/>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C2766"/>
    <w:rPr>
      <w:rFonts w:ascii="Times New Roman" w:hAnsi="Times New Roman" w:cs="Times New Roman"/>
      <w:sz w:val="18"/>
      <w:szCs w:val="18"/>
    </w:rPr>
  </w:style>
  <w:style w:type="character" w:styleId="Rimandocommento">
    <w:name w:val="annotation reference"/>
    <w:basedOn w:val="Carpredefinitoparagrafo"/>
    <w:uiPriority w:val="99"/>
    <w:semiHidden/>
    <w:unhideWhenUsed/>
    <w:rsid w:val="000249FD"/>
    <w:rPr>
      <w:sz w:val="18"/>
      <w:szCs w:val="18"/>
    </w:rPr>
  </w:style>
  <w:style w:type="paragraph" w:styleId="Testocommento">
    <w:name w:val="annotation text"/>
    <w:basedOn w:val="Normale"/>
    <w:link w:val="TestocommentoCarattere"/>
    <w:uiPriority w:val="99"/>
    <w:semiHidden/>
    <w:unhideWhenUsed/>
    <w:rsid w:val="000249FD"/>
    <w:pPr>
      <w:spacing w:line="240" w:lineRule="auto"/>
    </w:pPr>
    <w:rPr>
      <w:sz w:val="24"/>
      <w:szCs w:val="24"/>
    </w:rPr>
  </w:style>
  <w:style w:type="character" w:customStyle="1" w:styleId="TestocommentoCarattere">
    <w:name w:val="Testo commento Carattere"/>
    <w:basedOn w:val="Carpredefinitoparagrafo"/>
    <w:link w:val="Testocommento"/>
    <w:uiPriority w:val="99"/>
    <w:semiHidden/>
    <w:rsid w:val="000249FD"/>
    <w:rPr>
      <w:sz w:val="24"/>
      <w:szCs w:val="24"/>
    </w:rPr>
  </w:style>
  <w:style w:type="paragraph" w:styleId="Soggettocommento">
    <w:name w:val="annotation subject"/>
    <w:basedOn w:val="Testocommento"/>
    <w:next w:val="Testocommento"/>
    <w:link w:val="SoggettocommentoCarattere"/>
    <w:uiPriority w:val="99"/>
    <w:semiHidden/>
    <w:unhideWhenUsed/>
    <w:rsid w:val="000249FD"/>
    <w:rPr>
      <w:b/>
      <w:bCs/>
      <w:sz w:val="20"/>
      <w:szCs w:val="20"/>
    </w:rPr>
  </w:style>
  <w:style w:type="character" w:customStyle="1" w:styleId="SoggettocommentoCarattere">
    <w:name w:val="Soggetto commento Carattere"/>
    <w:basedOn w:val="TestocommentoCarattere"/>
    <w:link w:val="Soggettocommento"/>
    <w:uiPriority w:val="99"/>
    <w:semiHidden/>
    <w:rsid w:val="000249FD"/>
    <w:rPr>
      <w:b/>
      <w:bCs/>
      <w:sz w:val="20"/>
      <w:szCs w:val="20"/>
    </w:rPr>
  </w:style>
  <w:style w:type="character" w:styleId="Collegamentoipertestuale">
    <w:name w:val="Hyperlink"/>
    <w:basedOn w:val="Carpredefinitoparagrafo"/>
    <w:uiPriority w:val="99"/>
    <w:semiHidden/>
    <w:unhideWhenUsed/>
    <w:rsid w:val="005735D6"/>
    <w:rPr>
      <w:color w:val="0000FF"/>
      <w:u w:val="single"/>
    </w:rPr>
  </w:style>
  <w:style w:type="paragraph" w:customStyle="1" w:styleId="Stile">
    <w:name w:val="Stile"/>
    <w:rsid w:val="00E2044E"/>
    <w:pPr>
      <w:widowControl w:val="0"/>
      <w:autoSpaceDE w:val="0"/>
      <w:autoSpaceDN w:val="0"/>
      <w:adjustRightInd w:val="0"/>
      <w:spacing w:after="0" w:line="240" w:lineRule="auto"/>
    </w:pPr>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90734">
      <w:bodyDiv w:val="1"/>
      <w:marLeft w:val="0"/>
      <w:marRight w:val="0"/>
      <w:marTop w:val="0"/>
      <w:marBottom w:val="0"/>
      <w:divBdr>
        <w:top w:val="none" w:sz="0" w:space="0" w:color="auto"/>
        <w:left w:val="none" w:sz="0" w:space="0" w:color="auto"/>
        <w:bottom w:val="none" w:sz="0" w:space="0" w:color="auto"/>
        <w:right w:val="none" w:sz="0" w:space="0" w:color="auto"/>
      </w:divBdr>
    </w:div>
    <w:div w:id="390349671">
      <w:bodyDiv w:val="1"/>
      <w:marLeft w:val="0"/>
      <w:marRight w:val="0"/>
      <w:marTop w:val="0"/>
      <w:marBottom w:val="0"/>
      <w:divBdr>
        <w:top w:val="none" w:sz="0" w:space="0" w:color="auto"/>
        <w:left w:val="none" w:sz="0" w:space="0" w:color="auto"/>
        <w:bottom w:val="none" w:sz="0" w:space="0" w:color="auto"/>
        <w:right w:val="none" w:sz="0" w:space="0" w:color="auto"/>
      </w:divBdr>
    </w:div>
    <w:div w:id="484125396">
      <w:bodyDiv w:val="1"/>
      <w:marLeft w:val="0"/>
      <w:marRight w:val="0"/>
      <w:marTop w:val="0"/>
      <w:marBottom w:val="0"/>
      <w:divBdr>
        <w:top w:val="none" w:sz="0" w:space="0" w:color="auto"/>
        <w:left w:val="none" w:sz="0" w:space="0" w:color="auto"/>
        <w:bottom w:val="none" w:sz="0" w:space="0" w:color="auto"/>
        <w:right w:val="none" w:sz="0" w:space="0" w:color="auto"/>
      </w:divBdr>
    </w:div>
    <w:div w:id="501972313">
      <w:bodyDiv w:val="1"/>
      <w:marLeft w:val="0"/>
      <w:marRight w:val="0"/>
      <w:marTop w:val="0"/>
      <w:marBottom w:val="0"/>
      <w:divBdr>
        <w:top w:val="none" w:sz="0" w:space="0" w:color="auto"/>
        <w:left w:val="none" w:sz="0" w:space="0" w:color="auto"/>
        <w:bottom w:val="none" w:sz="0" w:space="0" w:color="auto"/>
        <w:right w:val="none" w:sz="0" w:space="0" w:color="auto"/>
      </w:divBdr>
    </w:div>
    <w:div w:id="631374426">
      <w:bodyDiv w:val="1"/>
      <w:marLeft w:val="0"/>
      <w:marRight w:val="0"/>
      <w:marTop w:val="0"/>
      <w:marBottom w:val="0"/>
      <w:divBdr>
        <w:top w:val="none" w:sz="0" w:space="0" w:color="auto"/>
        <w:left w:val="none" w:sz="0" w:space="0" w:color="auto"/>
        <w:bottom w:val="none" w:sz="0" w:space="0" w:color="auto"/>
        <w:right w:val="none" w:sz="0" w:space="0" w:color="auto"/>
      </w:divBdr>
    </w:div>
    <w:div w:id="732630055">
      <w:bodyDiv w:val="1"/>
      <w:marLeft w:val="0"/>
      <w:marRight w:val="0"/>
      <w:marTop w:val="0"/>
      <w:marBottom w:val="0"/>
      <w:divBdr>
        <w:top w:val="none" w:sz="0" w:space="0" w:color="auto"/>
        <w:left w:val="none" w:sz="0" w:space="0" w:color="auto"/>
        <w:bottom w:val="none" w:sz="0" w:space="0" w:color="auto"/>
        <w:right w:val="none" w:sz="0" w:space="0" w:color="auto"/>
      </w:divBdr>
    </w:div>
    <w:div w:id="742292485">
      <w:bodyDiv w:val="1"/>
      <w:marLeft w:val="0"/>
      <w:marRight w:val="0"/>
      <w:marTop w:val="0"/>
      <w:marBottom w:val="0"/>
      <w:divBdr>
        <w:top w:val="none" w:sz="0" w:space="0" w:color="auto"/>
        <w:left w:val="none" w:sz="0" w:space="0" w:color="auto"/>
        <w:bottom w:val="none" w:sz="0" w:space="0" w:color="auto"/>
        <w:right w:val="none" w:sz="0" w:space="0" w:color="auto"/>
      </w:divBdr>
    </w:div>
    <w:div w:id="811211325">
      <w:bodyDiv w:val="1"/>
      <w:marLeft w:val="0"/>
      <w:marRight w:val="0"/>
      <w:marTop w:val="0"/>
      <w:marBottom w:val="0"/>
      <w:divBdr>
        <w:top w:val="none" w:sz="0" w:space="0" w:color="auto"/>
        <w:left w:val="none" w:sz="0" w:space="0" w:color="auto"/>
        <w:bottom w:val="none" w:sz="0" w:space="0" w:color="auto"/>
        <w:right w:val="none" w:sz="0" w:space="0" w:color="auto"/>
      </w:divBdr>
    </w:div>
    <w:div w:id="863135805">
      <w:bodyDiv w:val="1"/>
      <w:marLeft w:val="0"/>
      <w:marRight w:val="0"/>
      <w:marTop w:val="0"/>
      <w:marBottom w:val="0"/>
      <w:divBdr>
        <w:top w:val="none" w:sz="0" w:space="0" w:color="auto"/>
        <w:left w:val="none" w:sz="0" w:space="0" w:color="auto"/>
        <w:bottom w:val="none" w:sz="0" w:space="0" w:color="auto"/>
        <w:right w:val="none" w:sz="0" w:space="0" w:color="auto"/>
      </w:divBdr>
    </w:div>
    <w:div w:id="1214391621">
      <w:bodyDiv w:val="1"/>
      <w:marLeft w:val="0"/>
      <w:marRight w:val="0"/>
      <w:marTop w:val="0"/>
      <w:marBottom w:val="0"/>
      <w:divBdr>
        <w:top w:val="none" w:sz="0" w:space="0" w:color="auto"/>
        <w:left w:val="none" w:sz="0" w:space="0" w:color="auto"/>
        <w:bottom w:val="none" w:sz="0" w:space="0" w:color="auto"/>
        <w:right w:val="none" w:sz="0" w:space="0" w:color="auto"/>
      </w:divBdr>
    </w:div>
    <w:div w:id="1567255809">
      <w:bodyDiv w:val="1"/>
      <w:marLeft w:val="0"/>
      <w:marRight w:val="0"/>
      <w:marTop w:val="0"/>
      <w:marBottom w:val="0"/>
      <w:divBdr>
        <w:top w:val="none" w:sz="0" w:space="0" w:color="auto"/>
        <w:left w:val="none" w:sz="0" w:space="0" w:color="auto"/>
        <w:bottom w:val="none" w:sz="0" w:space="0" w:color="auto"/>
        <w:right w:val="none" w:sz="0" w:space="0" w:color="auto"/>
      </w:divBdr>
    </w:div>
    <w:div w:id="1568221285">
      <w:bodyDiv w:val="1"/>
      <w:marLeft w:val="0"/>
      <w:marRight w:val="0"/>
      <w:marTop w:val="0"/>
      <w:marBottom w:val="0"/>
      <w:divBdr>
        <w:top w:val="none" w:sz="0" w:space="0" w:color="auto"/>
        <w:left w:val="none" w:sz="0" w:space="0" w:color="auto"/>
        <w:bottom w:val="none" w:sz="0" w:space="0" w:color="auto"/>
        <w:right w:val="none" w:sz="0" w:space="0" w:color="auto"/>
      </w:divBdr>
    </w:div>
    <w:div w:id="1625384896">
      <w:bodyDiv w:val="1"/>
      <w:marLeft w:val="0"/>
      <w:marRight w:val="0"/>
      <w:marTop w:val="0"/>
      <w:marBottom w:val="0"/>
      <w:divBdr>
        <w:top w:val="none" w:sz="0" w:space="0" w:color="auto"/>
        <w:left w:val="none" w:sz="0" w:space="0" w:color="auto"/>
        <w:bottom w:val="none" w:sz="0" w:space="0" w:color="auto"/>
        <w:right w:val="none" w:sz="0" w:space="0" w:color="auto"/>
      </w:divBdr>
    </w:div>
    <w:div w:id="1831872294">
      <w:bodyDiv w:val="1"/>
      <w:marLeft w:val="0"/>
      <w:marRight w:val="0"/>
      <w:marTop w:val="0"/>
      <w:marBottom w:val="0"/>
      <w:divBdr>
        <w:top w:val="none" w:sz="0" w:space="0" w:color="auto"/>
        <w:left w:val="none" w:sz="0" w:space="0" w:color="auto"/>
        <w:bottom w:val="none" w:sz="0" w:space="0" w:color="auto"/>
        <w:right w:val="none" w:sz="0" w:space="0" w:color="auto"/>
      </w:divBdr>
    </w:div>
    <w:div w:id="1889756652">
      <w:bodyDiv w:val="1"/>
      <w:marLeft w:val="0"/>
      <w:marRight w:val="0"/>
      <w:marTop w:val="0"/>
      <w:marBottom w:val="0"/>
      <w:divBdr>
        <w:top w:val="none" w:sz="0" w:space="0" w:color="auto"/>
        <w:left w:val="none" w:sz="0" w:space="0" w:color="auto"/>
        <w:bottom w:val="none" w:sz="0" w:space="0" w:color="auto"/>
        <w:right w:val="none" w:sz="0" w:space="0" w:color="auto"/>
      </w:divBdr>
    </w:div>
    <w:div w:id="19746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5F2213-3BED-44C6-B710-49DA6AAF1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3361</Words>
  <Characters>19158</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cp:lastPrinted>2016-10-18T08:35:00Z</cp:lastPrinted>
  <dcterms:created xsi:type="dcterms:W3CDTF">2016-10-20T11:28:00Z</dcterms:created>
  <dcterms:modified xsi:type="dcterms:W3CDTF">2016-10-20T11:28:00Z</dcterms:modified>
</cp:coreProperties>
</file>